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f7c80fe9b44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如何利用校務研究資料庫 工作坊說分明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校務研究中心5月30日下午2時，在驚聲國際會議廳舉辦「數據驅動校務發展：校務研究工作坊」，由品保處稽核長兼校務研究中心主任張德文、公行系助理教授王千文、外交系助理教授李文基分享中心研究成果。
</w:t>
          <w:br/>
          <w:t>張德文介紹校務研究資料庫具有13種類別，其中「外部資料」類包含個申甄試缺考生流向和未非發本校學生流向，資料申請方法為進入中心首頁後，點選「資料庫資料申請」，接著填寫「應用申請單」，填妥送至I801審查。資料庫的視覺化操作模組，則分為議題分析和校務分析兩組。
</w:t>
          <w:br/>
          <w:t>王千文以「探索隱藏的力量：以數據呈現學生軟實力樣態」為題，說明學生問卷自評八大素養的研究結果，大一學生為評估目前個人定位，大二到大四生則是評估現在與過去的差異，大一生在「樂活健康」、「團隊合作」、「美學涵養」比大二到大四生較高；大二到大四生經過課程和社團磨練後，則在「全球視野」、「資訊運用」、「洞悉未來」較大一生高，而各院學生對於八大素養的重要性評估也都不盡相同，如外語學院在意「全球視野」、商管學院重視「洞悉未來」、AI創智學院則是「資訊運用」。
</w:t>
          <w:br/>
          <w:t>李文基以「雙主修、輔系有完沒完？」為題，講述調查本校修畢生比例遠低於修讀生比例的影響因素，研究結果顯示，修習愈多門雙主修或輔系不利於修畢，全英語學士班學生因須花較多時間理解準備英語課程，也不利於修畢；所屬學系自由學分較多和設有實習學分的學生，以及雙主修或輔系選擇與主修學系較相近的領域也較易修畢。因此他建議各學系適度調整自由學分比例、推動實習學分，鼓勵全英語學士班學生修習較低門檻的跨領域學程，未來則計劃納入學貸和低收入家庭因素是否造成影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66a6bd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0340cb96-0b3c-4a4a-a522-88eea25a87a1.jpg"/>
                      <pic:cNvPicPr/>
                    </pic:nvPicPr>
                    <pic:blipFill>
                      <a:blip xmlns:r="http://schemas.openxmlformats.org/officeDocument/2006/relationships" r:embed="R4f3f94e247594b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3f94e247594b88" /></Relationships>
</file>