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68672f63f49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本校獲產業低碳化輔導單位資格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日前取得經濟部工業局推動112年「產業低碳化輔導計畫」輔導單位資格，並開始安排教師團隊輔導平鎮、大園、新竹及龜山工業區內數家公司，協助進行低碳化轉型申請。研發長薛宏中表示，將持續整合校內相關專業之教師參與，投入輔導中小企業進行智慧化升級與低碳化轉型之工作。
</w:t>
          <w:br/>
          <w:t>薛宏中說明，為配合立法院剛通過的「疫後特別預算升級轉型措施方案」，研發處積極向經濟部工業局爭取成為「產業低碳與智慧化輔導單位」之資格，為第一批通過大學之一，由於本校去年得到經濟部節能標竿獎金獎，加上2023年THE世界大學影響力排名表現優異，甫獲資格即刻受到廠商青睞，投入輔導產業轉型行列，提供「智慧化改善建議報告」、「低碳化改善建議報告」以及「碳盤查報告」等服務，不僅符合AI+SDGs=∞校務發展願景，更是大學社會責任的體現。
</w:t>
          <w:br/>
          <w:t>研產組組長潘伯申補充，除了學校整體表現優異，本校教師在產學合作及產業輔導也有豐富經驗，才能快速地在獲得資格後迅速投入輔導服務，協助進行相關轉型準備，進而發現痛點並提出修正建議。「除了協助企業進行產業升級或轉型，還可增進產學合作機會，藉以讓學生了解產業現狀，縮短學用落差，強化畢業競爭力，同時提升學術聲譽，獲得更多企業肯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04032"/>
              <wp:effectExtent l="0" t="0" r="0" b="0"/>
              <wp:docPr id="1" name="IMG_af39d9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1075f1eb-f80a-4531-98df-694272e48ba9.jpg"/>
                      <pic:cNvPicPr/>
                    </pic:nvPicPr>
                    <pic:blipFill>
                      <a:blip xmlns:r="http://schemas.openxmlformats.org/officeDocument/2006/relationships" r:embed="R2473daf8f9524f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0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6704"/>
              <wp:effectExtent l="0" t="0" r="0" b="0"/>
              <wp:docPr id="1" name="IMG_120bea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20b7d329-99cd-4ee7-841a-02f79a2a355a.jpg"/>
                      <pic:cNvPicPr/>
                    </pic:nvPicPr>
                    <pic:blipFill>
                      <a:blip xmlns:r="http://schemas.openxmlformats.org/officeDocument/2006/relationships" r:embed="R0fa4cdcfc5e245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6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73daf8f9524f8a" /><Relationship Type="http://schemas.openxmlformats.org/officeDocument/2006/relationships/image" Target="/media/image2.bin" Id="R0fa4cdcfc5e24596" /></Relationships>
</file>