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e8de2b3c3e4a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Number of Projects Received the NSTC Research Grant for University Students Reaches New Heights; TKU Ranks First among Comprehensive Universities in the number of approved Teaching Practical Research Projects – TKU Faculty &amp; Students Demonstrate Impressive Performance through Research Projects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approved results for the 2023 academic year National Science and Technology Commission (NSTC) Research Grant for University Students Program were recently announced. Tamkang achieved a record-breaking total of 72 approved projects, with the College of Business and Management leading with 26 approvals, followed by the College of Engineering with 24. The AI Innovation College also received good news with its first-ever application and approval.
</w:t>
          <w:br/>
          <w:t>Lin Kai-Lun from the Department of Educational Technology took the theme ‘Study of the Benefit of the Integration of Self-Created AR Glasses, Real-world QA Game Mechanism in POE Teaching Strategy , and AI ChatBot for Enhancing Ecological Environment Curriculum' (自造AR眼鏡實境QA遊戲機制融入POE教學策略與AI ChatBot輔助生態環境課程之效益研究). Special thanks are extended to Assistant Professor Yi-Lung Lin for guidance. The project will focus on creating instructional cards and AR interactions, confirming venues and experimental routes, aiming to complete the research as planned and achieve positive outcomes. As for Yung-Hsiang Hsu from the AI Department, the research topic is 'Image-to-Speech Assistance System for Visually Impaired Individuals based on the Transformer Model' (基於Transformer模型之圖像轉語音視障人士輔助系統) . The project is seen as a challenge to push one's limits, evaluate personal abilities through the college student program, and identify areas for improvement. Appreciation is also expressed for the guidance of the supervising professor. His future plans involve continued research in AI or related fields, potentially integrating them with finance, healthcare, and public welfare sectors.
</w:t>
          <w:br/>
          <w:t>
</w:t>
          <w:br/>
          <w:t>
</w:t>
          <w:br/>
          <w:t>The approved project list for the Ministry of Education's 'Teaching Practice Research Project' for the 2023 academic year was announced recently. Our university passed a total of 47 projects, not only surpassing 40 projects for the third consecutive year but also achieving the first place among comprehensive universities nationwide. Notably, Associate Professor Chih-Lin Chung from the Department of Transportation Management has successfully passed the application for 6 consecutive years, which is truly commendable.
</w:t>
          <w:br/>
          <w:t>Dr. Li-Chun Li, Director of the Center for Teacher Professional Development, explained that with the support and encouragement from the university leadership, our institution actively promotes teaching practice research projects. In addition to formulating relevant guidelines, we have established a supportive system, implemented an internal preliminary review mechanism, and sought equal rights with national science council projects. These initiatives encourage and assist faculty members in their applications. As more and more faculty members participate and execute projects, along with their involvement in the support system, our university's performance in teaching practice research has become increasingly remarkable. In the future, we will continue to enhance existing measures, aid faculty members in project proposal writing, and encourage them to convert outcomes into published papers. This will establish a stronger connection between teaching and research and can be utilized for teaching-related research and promotion.</w:t>
          <w:br/>
        </w:r>
      </w:r>
    </w:p>
    <w:p>
      <w:pPr>
        <w:jc w:val="center"/>
      </w:pPr>
      <w:r>
        <w:r>
          <w:drawing>
            <wp:inline xmlns:wp14="http://schemas.microsoft.com/office/word/2010/wordprocessingDrawing" xmlns:wp="http://schemas.openxmlformats.org/drawingml/2006/wordprocessingDrawing" distT="0" distB="0" distL="0" distR="0" wp14:editId="50D07946">
              <wp:extent cx="4876800" cy="3127248"/>
              <wp:effectExtent l="0" t="0" r="0" b="0"/>
              <wp:docPr id="1" name="IMG_051f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b44e4770-9a94-4f6d-a273-10e5dc7895b6.jpg"/>
                      <pic:cNvPicPr/>
                    </pic:nvPicPr>
                    <pic:blipFill>
                      <a:blip xmlns:r="http://schemas.openxmlformats.org/officeDocument/2006/relationships" r:embed="Re4be9307d45442cc" cstate="print">
                        <a:extLst>
                          <a:ext uri="{28A0092B-C50C-407E-A947-70E740481C1C}"/>
                        </a:extLst>
                      </a:blip>
                      <a:stretch>
                        <a:fillRect/>
                      </a:stretch>
                    </pic:blipFill>
                    <pic:spPr>
                      <a:xfrm>
                        <a:off x="0" y="0"/>
                        <a:ext cx="4876800" cy="3127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68368" cy="3243072"/>
              <wp:effectExtent l="0" t="0" r="0" b="0"/>
              <wp:docPr id="1" name="IMG_fe4f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a8ff8c29-3121-4d0a-9858-5e89aaf3bcae.jpg"/>
                      <pic:cNvPicPr/>
                    </pic:nvPicPr>
                    <pic:blipFill>
                      <a:blip xmlns:r="http://schemas.openxmlformats.org/officeDocument/2006/relationships" r:embed="R12fec09f40a54dad" cstate="print">
                        <a:extLst>
                          <a:ext uri="{28A0092B-C50C-407E-A947-70E740481C1C}"/>
                        </a:extLst>
                      </a:blip>
                      <a:stretch>
                        <a:fillRect/>
                      </a:stretch>
                    </pic:blipFill>
                    <pic:spPr>
                      <a:xfrm>
                        <a:off x="0" y="0"/>
                        <a:ext cx="4468368"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be9307d45442cc" /><Relationship Type="http://schemas.openxmlformats.org/officeDocument/2006/relationships/image" Target="/media/image2.bin" Id="R12fec09f40a54dad" /></Relationships>
</file>