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aadc87bd446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國際事務學院 國際事務與戰略研究所所長／研究發展處 整合戰略與科技研究中心主任 李大中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112學年度新任主管風雲榜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學經歷：美國塔夫茲大學佛萊契爾學院國際關係博士
</w:t>
          <w:br/>
          <w:t>中華民國國際關係學會副會長／中華戰略前瞻協會理事長／喬治華盛頓大學Fulbright訪問學者
</w:t>
          <w:br/>
          <w:t>戰略所歷史悠久，希望在過去奠定的基礎上，持續凸顯自我品牌與特色，強化本所凝聚力，無論在教學、研究、招生、募款等面向上，都能達到創新與超越，並結合理論與實務，才能在快速變遷的環境下，符合時代需求，培育國際與戰略事務相關人才，實踐「國家之干城、學術之重鎮」的本所創所目標。</w:t>
          <w:br/>
        </w:r>
      </w:r>
    </w:p>
  </w:body>
</w:document>
</file>