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a17b0868b647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The 13th QCC Competition Kicks Off - Welcome to Team up &amp; Compete for Honor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To enhance the quality of education and services at our university and encourage academic and administrative units to develop and improve business-related issues, our university are organizing a Quality Control Circle (QCC) Competition. On September 27th, at 2:00 PM, an orientation for the Competition was held, where relevant details were explained, experiences were shared, and questions were answered. The registration for the Competition is open until October 6th. Active participation from university departments and student teams are welcome. For detailed information, please visit the Office of Quality Assurance and Audit 's website (URL: http://www.qa.tku.edu.tw/main.php ) or contact Ms. Tze-Hsuan Chen at extension 2412 within the university.
</w:t>
          <w:br/>
          <w:t>The Convener of the QCC Evaluation Committee, Secretary-General Ay-Hwa Andy Liou, stated during his address that the QCC Competition and the Tamkang Quality Award are distinctive features of our university. He emphasized that through the competition process, participants can enhance their ability to integrate and process information, leading to improved job performance. Lastly, he expressed his hope that colleagues participating in the competition would work together towards achieving the National Quality Control Cycle and bring honor back to Tamkang University.
</w:t>
          <w:br/>
          <w:t>Dr. Yen-Ling Lin, the Chief Audit Executive of our university, then explained the main objectives of the competition. The primary goal is to establish the organization image of each participating team through the competition and continually improve the quality of education and services. She also welcomed student participation, emphasizing that through the competition, students can enhance their competitiveness in the job market. She went on to introduce the evaluation mechanism, competition process, and the content and format of the competition report. Additionally, she invited the leader of the first-place team from the 12th QCC Competition, Ms. Li-li Wu from the “Unrivaled Circle,” to share insights on how to prepare the results report and competition presentation.
</w:t>
          <w:br/>
          <w:t>In order to familiarize all university faculty, staff, and students with the application of QCC techniques, the Office of Quality Assurance and Audit will be conducting Quality Control Circle Education and Training courses on October 17th, 24th, and November 7th, 14th in room I501. We welcome those who are interested, especially team members participating in the Competition, to register enthusiastically. Detailed information will be announced in the coming days.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66c6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47dbf6f9-1a11-4bf4-a97c-dd5ff4d4beff.jpg"/>
                      <pic:cNvPicPr/>
                    </pic:nvPicPr>
                    <pic:blipFill>
                      <a:blip xmlns:r="http://schemas.openxmlformats.org/officeDocument/2006/relationships" r:embed="R34fb30815cfa4a5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3838c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ee4598ea-8236-4f9c-b5c4-65c7b3b3cc92.jpg"/>
                      <pic:cNvPicPr/>
                    </pic:nvPicPr>
                    <pic:blipFill>
                      <a:blip xmlns:r="http://schemas.openxmlformats.org/officeDocument/2006/relationships" r:embed="Re5076fa0a07449e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7d4b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20685028-4e8e-4174-9bdb-f4f4a56a98f0.jpg"/>
                      <pic:cNvPicPr/>
                    </pic:nvPicPr>
                    <pic:blipFill>
                      <a:blip xmlns:r="http://schemas.openxmlformats.org/officeDocument/2006/relationships" r:embed="R4a16488223f34f9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fb30815cfa4a51" /><Relationship Type="http://schemas.openxmlformats.org/officeDocument/2006/relationships/image" Target="/media/image2.bin" Id="Re5076fa0a07449eb" /><Relationship Type="http://schemas.openxmlformats.org/officeDocument/2006/relationships/image" Target="/media/image3.bin" Id="R4a16488223f34f99" /></Relationships>
</file>