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168392e9a046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Visit from Yokohama High School in Japan for Overseas Learning &amp; Exchanges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Our alliance high school in Japan, Yokohama High School's Principal, Kurazo Kevin KATSURA, Secretary Hiroko MORIKUBO, Enrollment Commissioner Masakazu Matt SATO, and PR Secretary Keiko MAKINO, accompanied by the Domestic Officer of Taiwan Education Center in Japan, Sheng-Fen Hsu, visited our school on October 3. During their visit, they toured our campus and teaching facilities, met with Haruka Yokoyama, an alumna of Yokohama High school, currently studying in the Department of Diplomacy and International Relations at our school, and explored potential collaboration opportunities.
</w:t>
          <w:br/>
          <w:t>The group was received by the Office of International and Cross-Strait Affairs. They first met with President Huan-Chao Keh, and Katsura commended the beautiful and harmonious blend of tradition and modernity in our campus. He then mentioned their school's emphasis on students' overseas learning, which had been halted for 3 years due to the pandemic. Their visit to our school aimed to gain a better understanding of relevant matters for future plan. Vice President of International Affairs Hsiao-Chuan Chen cited examples such as the summer programs and short-term camps held before the pandemic to illustrate that our school can offer abundant learning resources. The university can customize high-quality study programs based on students' learning needs, ensuring that students return enriched from their experiences. In addition to inviting them to visit again, President Keh also expressed the hope that their school encourages students to enroll in Tamkang after graduation.
</w:t>
          <w:br/>
          <w:t>A meeting was chaired by Dr. Hsiao-Chuan Chen, with the participation of Dr. Chien-Mu Yeh, Dean of International Affairs, Acid Chu, Secretary of the Office and Head of the International and Cross-Strait Exchange Section at the Office, and Nastia Lin, Head of the International and Mainland Students Guidance Section. The discussion revolved around students' overseas learning activities. Katsura emphasized that in addition to language learning, overseas student learning should also focus on cross-cultural understanding and the broadening of international perspectives. Dr. Chen explained that our school has abundant resources for both Chinese and English language teaching, possessing quality instructors to enhance the learning experience. Moreover, our school has a Japanese Student Association and a Japan-Taiwan Education Center, ensuring comprehensive support for the academic and living needs of overseas students. This makes our school the best choice for overseas learning.</w:t>
          <w:br/>
        </w:r>
      </w:r>
    </w:p>
    <w:p>
      <w:pPr>
        <w:jc w:val="center"/>
      </w:pPr>
      <w:r>
        <w:r>
          <w:drawing>
            <wp:inline xmlns:wp14="http://schemas.microsoft.com/office/word/2010/wordprocessingDrawing" xmlns:wp="http://schemas.openxmlformats.org/drawingml/2006/wordprocessingDrawing" distT="0" distB="0" distL="0" distR="0" wp14:editId="50D07946">
              <wp:extent cx="4876800" cy="3499104"/>
              <wp:effectExtent l="0" t="0" r="0" b="0"/>
              <wp:docPr id="1" name="IMG_a7478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d56e8e8-79a6-4802-82f5-ae0b163e25b0.jpg"/>
                      <pic:cNvPicPr/>
                    </pic:nvPicPr>
                    <pic:blipFill>
                      <a:blip xmlns:r="http://schemas.openxmlformats.org/officeDocument/2006/relationships" r:embed="Rd8141caae9e6454c" cstate="print">
                        <a:extLst>
                          <a:ext uri="{28A0092B-C50C-407E-A947-70E740481C1C}"/>
                        </a:extLst>
                      </a:blip>
                      <a:stretch>
                        <a:fillRect/>
                      </a:stretch>
                    </pic:blipFill>
                    <pic:spPr>
                      <a:xfrm>
                        <a:off x="0" y="0"/>
                        <a:ext cx="4876800" cy="3499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7b3eb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664078f-16f0-4115-85a0-f78483984313.jpg"/>
                      <pic:cNvPicPr/>
                    </pic:nvPicPr>
                    <pic:blipFill>
                      <a:blip xmlns:r="http://schemas.openxmlformats.org/officeDocument/2006/relationships" r:embed="R34999feb5ead48a8"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1f9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5fda32cc-4b4e-4dd9-b191-4eb68db20749.jpg"/>
                      <pic:cNvPicPr/>
                    </pic:nvPicPr>
                    <pic:blipFill>
                      <a:blip xmlns:r="http://schemas.openxmlformats.org/officeDocument/2006/relationships" r:embed="R578af131d75e467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141caae9e6454c" /><Relationship Type="http://schemas.openxmlformats.org/officeDocument/2006/relationships/image" Target="/media/image2.bin" Id="R34999feb5ead48a8" /><Relationship Type="http://schemas.openxmlformats.org/officeDocument/2006/relationships/image" Target="/media/image3.bin" Id="R578af131d75e4674" /></Relationships>
</file>