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cb84c2a64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上期二版「教室規則實施一週無人受罰」報導中，末段文字敘述「也就是說，如果該科老師同意，教室規則就可以出現『中通版』、『英會版』的彈性版本……，教室規則實施一週無人受罰」乃為記者推論及所了解之實際情況，並非傅教務長所言，特此說明。</w:t>
          <w:br/>
        </w:r>
      </w:r>
    </w:p>
  </w:body>
</w:document>
</file>