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bbbe59c89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本校抱走AI鬥智賽四分之一獎項 獲獎金240萬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【記者吳沂諠淡水校園報導】數位發展部數位產業署主辦的「2023 AI應用鬥智賽」，最終結果於10月31日出爐，本校師生組隊在長達七個月與多家出題企業產學合作之下，在全台灣的AI人才，包括資訊公司、AI公司及學研團隊激烈的競爭中脫穎而出。在36題的獲獎解題團隊中，拿下9題，以佔獎率四分之一的優異成績，獲得總獎金 240萬元。
</w:t>
          <w:br/>
          <w:t>獲獎的9題由本校8個研究生團隊奪得，團隊成員皆由工學院、AI創智學院學生所組成，指導教授由本校邀請具AI專長的教師帶領，部分同學雖已於今年畢業，仍持續完成賽事。其中，由資工系特聘教授張志勇帶領的「AI因由夫來」團隊以「運用街頭監控影像進行AI分析以建置暴力衝突案件預警平台」奪下銅獎和50萬元獎金，表現最優。其次，榮獲優勝和30萬元獎金的團隊有機械系教授王銀添、AI系助理教授許閔傑帶領的「葛林AI」（同時拿下佳作），及AI 系主任游國忠帶領的「馬訓冷凝」、台北商業大學助理教授蒯思齊指導的「德塔mining」團隊，為本校今年畢業的研究生組成。而榮獲佳作和20萬元獎金的團隊有資工系教授兼學務長武士戎帶領的「AIGOING」（拿下兩題）、台北商業大學教授廖文華帶領的「AI悍將」、王銀添帶領的「葛林的AI」、銘傳大學教授蘇民揚帶領的「簡單最佳化」。
</w:t>
          <w:br/>
          <w:t>奪下銅獎的「AI因由夫來」團隊指導教授張志勇分享，透過這樣的競賽，共組跨校AI團隊，讓師生都有機會與產業合作，培養實戰經驗，驗證並肯定自己的實力。在過程中雖然嚐了不少苦頭，但這些努力卻讓師生更團結對外競爭，展現解題之AI技術與創意，是一份得來不易的成就感和榮譽感，也將轉為日後努力的動力。
</w:t>
          <w:br/>
          <w:t>奪下2個佳作的「AIGOING」團隊指導教授武士戎表示，有了這一次比賽的肯定，使團隊更加努力和堅定，也更有信心應對未來的挑戰。「這次比賽不僅是一個挑戰，更是一個表現的好機會，讓我們展現出卓越的才華和無比的毅力。團隊卓越表現、團結合作以及對人工智慧領域的熱情，使我們能夠克服這次競賽所帶來的新規則和更高的難度。」
</w:t>
          <w:br/>
          <w:t>「AI應用鬥智賽」，透過產業出題、人才解題的競賽方式，讓產業透過這個比賽尋找優秀AI團隊。主要是由產業針對現在所遭遇的問題，說明問題的痛點及可能提供的數據，經產業署邀請專家審查後，確認產業的出題符合AI可解決的問題範圍，再由產業署將產業的出題公告，由各界以競爭的方式，提供解題方案，進行搶題。整個比賽程序長達半年，搶題賽於3月開始，由多家公司提出了各種具有挑戰性的問題，並在5月12至24日舉辦長達近10天的媒合會。在第一階段審查中，經過嚴格的篩選和多道審查關卡，最終確定了44支傑出團隊的入圍解題名單。而在接下來的第二階段，便是解題團隊與出題公司進行產學合作，實證解決方案的可行性（Proof of Concepts）驗證。為期三個月的實證賽，讓產業可以透過這個比賽，找到優秀的AI團隊，並在雙方的合作下，進行產業AI化。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ceda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01ddfb1-c966-425e-956e-13b11c6bfb19.jpg"/>
                      <pic:cNvPicPr/>
                    </pic:nvPicPr>
                    <pic:blipFill>
                      <a:blip xmlns:r="http://schemas.openxmlformats.org/officeDocument/2006/relationships" r:embed="Rf3e005507d8f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2bc0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7d01746e-6ce1-44f2-a05c-41d911727449.jpg"/>
                      <pic:cNvPicPr/>
                    </pic:nvPicPr>
                    <pic:blipFill>
                      <a:blip xmlns:r="http://schemas.openxmlformats.org/officeDocument/2006/relationships" r:embed="Rf320072d0e5345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3360" cy="4876800"/>
              <wp:effectExtent l="0" t="0" r="0" b="0"/>
              <wp:docPr id="1" name="IMG_7b9a41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bd9dd7f-c3a9-4c02-a079-87aafdb27e05.jpg"/>
                      <pic:cNvPicPr/>
                    </pic:nvPicPr>
                    <pic:blipFill>
                      <a:blip xmlns:r="http://schemas.openxmlformats.org/officeDocument/2006/relationships" r:embed="R012f10246fe046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005507d8f436c" /><Relationship Type="http://schemas.openxmlformats.org/officeDocument/2006/relationships/image" Target="/media/image2.bin" Id="Rf320072d0e534500" /><Relationship Type="http://schemas.openxmlformats.org/officeDocument/2006/relationships/image" Target="/media/image3.bin" Id="R012f10246fe0464e" /></Relationships>
</file>