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30cde3511d42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Teaching and Administration Innovation Seminar: Intelligence-Guided Journey to a Net-Zero Future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Teaching and Administrative Innovation Seminar for 2023 academic year was held on October 21 in Chang Yeo Lan International Conference Hall at the Hsu Shou Chlien International Conference Center. The theme of this event is " Intelligence-Guided Journey to a Net-Zero Future." Approximately 250 participants, including President Huan-Chao Keh, Chairperson Flora Chia-I Chang, 3 Vice Presidents, supervisors of first and second-level units, secretaries, and faculty members were at present.
</w:t>
          <w:br/>
          <w:t>Chairperson Chang first introduced the timeline of global sustainability efforts and Tamkang University's journey from continuously promoting and implementing environmental and energy-related ISO certifications, defining the strategy of "marching toward a net-zero carbon emissions green university," and, following the vision of "AI+SDGs=∞" for institutional development, to building a sustainable net-zero campus since the introduction of TQM in 1993. She then discussed the concept of "Futures Literacy" which helps harness imagination and one’s full potential to address future changes. Chairperson Chang also highlighted the outstanding achievements in promoting a sustainable campus at the university. She emphasized that the future efforts will focus on 3 key directions: "Rethinking the Relationship between Future Studies and Sustainability," "Envisioning the Future through ESG+AI=∞," and "Responding to the Post-Pandemic New Normal, Learning Literacy through Future, and Implementing Sustainable Education." Finally, she concluded by encouraging everyone to "listen to technology" and "seize the future," referencing the content of "The Next 5000 Days."
</w:t>
          <w:br/>
          <w:t>President Keh continued to explain the concept of futures literacy and pointed out the 2 most critical abilities within it: AI and SDGs, which serve as the essential foundation for students to enter future workplaces. Through the themes of the Teaching and Administrative Innovation Seminars over the past 5 years, he then illustrated how the university has been actively promoting sustainability in the teaching and administrative practices. President Keh emphasized that AI and SDGs not only cover various fields and specialties but also complement each other. Using AI can accelerate and enhance the implementation of SDGs, while promoting SDGs can deepen and expand AI services and applications, resulting in a more abundant value and outcomes.
</w:t>
          <w:br/>
          <w:t>The special presentation began by President Vey Wang from Feng Chia University to share their experiences in promoting sustainability, with the title "The Greatness of a University Lies in the Pursuit of Common Good: Feng Chia University's Journey towards Campus Sustainability." President Wang briefly explained Feng Chia's development vision, positioning, educational objectives, and development blueprint. She then introduced their sustainability development vision and blueprint, as well as their approach to implementing innovative teaching, fulfilling the university's social responsibility, operational models, promotion strategies, processes, and outcomes. He discussed their sustainable curriculum, talent development, and the practices for creating an eco-friendly sustainable campus. Their ultimate goal is to "cultivate innovative talents capable of participating in social and industry upgrading, transformation, and sustainable development, becoming a university that is different but better."
</w:t>
          <w:br/>
          <w:t>The remaining 4 keynote presentations were "Talent Development, R&amp;D, and Life Experiments in Net Zero Transformation" by Academic Vice President Hui-Huang Hsu, "Net Zero Innovation and Intelligent Administration: When AI Enters Campus" by Administrative Vice President Chun-Hung Lin, "Towards a Net Zero Future: World Citizen Action" by International Vice President Hsiao-Chiao Chen, and "Sustainable Campus: Tamkang University's Journey to Net Zero Emissions" by the Head of the Net Zero Emissions Section at the Sustainability Center, Dr. Chi-Wang Li. These presentations covered the university's experiences, achievements, and plans for promoting “net-zero campus by 100th anniversary” from academic, administrative, international exchange, and sustainability center perspectives. In the afternoon, the 3 Vice Presidents led group discussions and presented the outcomes of the following topics: "How Should Faculty Actively Engage in Academics Amidst the Trend of Net-Zero Carbon Emissions?" "Key Success Factors for Digital Transformation and Sustainable Development," and "Practical International Education: Tamkang's Global Impact."
</w:t>
          <w:br/>
          <w:t>The general session was moderated by President Keh. Dr. Rui-Mao Huang, the Head of the Social Practice Section at the Sustainability Center, and Assistant Professor Kai-Ti Wang from the Department of Aerospace Engineering presented suggestions on "Comprehensive Campus Space Planning" and "Including the use of green energy in the Aerospace Department's self-made rockets as part of the university's sustainability promotion," respectively. President Keh responded to these recommendations. During the closing remarks, President Keh reiterated that since 2019, the university's medium- to long-term development vision for institutional development and Higher Education Sprout project has been centered around AI and sustainability. This approach is rooted in Founder Clement C.P. Chang's philosophy of "Internationalized, Information-oriented, and Future-oriented education." He also emphasized the importance of supervisors assisting faculty and colleagues in understanding these concepts for effective implementation. Chairperson Chang reaffirmed the importance of futures literacy and tasked the College of Education to update the content of the "Tamkang Culture" handbook and plan related courses to help faculty and staff understand and develop these concepts. She also suggested that departments consider adding virtual introduction videos to their web pages to enrich content and align with the university's development vision. Additionally, she stressed the importance of properly organizing and preserving records of activities, especially those related to AI and SDGs. Lastly, both President Keh and Chairperson Chang emphasized the need to integrate these experiences into education to ensure that students can continue to practice them after graduation.</w:t>
          <w:br/>
        </w:r>
      </w:r>
    </w:p>
    <w:p>
      <w:pPr>
        <w:jc w:val="center"/>
      </w:pPr>
      <w:r>
        <w:r>
          <w:drawing>
            <wp:inline xmlns:wp14="http://schemas.microsoft.com/office/word/2010/wordprocessingDrawing" xmlns:wp="http://schemas.openxmlformats.org/drawingml/2006/wordprocessingDrawing" distT="0" distB="0" distL="0" distR="0" wp14:editId="50D07946">
              <wp:extent cx="4876800" cy="2420112"/>
              <wp:effectExtent l="0" t="0" r="0" b="0"/>
              <wp:docPr id="1" name="IMG_22daa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a2effda9-d761-4d5b-94e1-2f47df231eaa.jpg"/>
                      <pic:cNvPicPr/>
                    </pic:nvPicPr>
                    <pic:blipFill>
                      <a:blip xmlns:r="http://schemas.openxmlformats.org/officeDocument/2006/relationships" r:embed="Reacdadd1ca484822" cstate="print">
                        <a:extLst>
                          <a:ext uri="{28A0092B-C50C-407E-A947-70E740481C1C}"/>
                        </a:extLst>
                      </a:blip>
                      <a:stretch>
                        <a:fillRect/>
                      </a:stretch>
                    </pic:blipFill>
                    <pic:spPr>
                      <a:xfrm>
                        <a:off x="0" y="0"/>
                        <a:ext cx="4876800" cy="2420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cdadd1ca484822" /></Relationships>
</file>