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34a40e0b6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【112學年度教學與行政革新研討會特刊】校長葛煥昭 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，感謝逢甲大學校長王葳，及本校董事長、副校長和所有教職員的熱忱參與，教學與行政革新研討會是淡江重要的傳統活動，自民國57年創始以來，定期聚集行政團隊及教師代表，一起腦力激盪，共同思考淡江未來的方向，今年已邁向第56年。
</w:t>
          <w:br/>
          <w:t>　在此，我特別要強調張董事長提出的未來基本涵養，未來（Futures）及涵養（Literacy），這是最重要的兩樣核心素養，本校2050年期望達成淨零碳排的發展目標也包括這兩項要素，期望透過AI+SDGs，培養學生未來職場能力。
</w:t>
          <w:br/>
          <w:t>　淡江自2019年開始，積極推動各項發展與超越，重新定位、創新突破及雙軌轉型，並以數位轉型為基礎，2020年聚焦在實踐永續發展目標，落實雙軌轉型成效，2022年的AI+SDGs=∞，接續國際未來及智慧發展，以永續發展為主題，因應面臨少子女化的招生問題。
</w:t>
          <w:br/>
          <w:t>　今（2023）年，我們以淨零碳排做主題，SDGs及AI可以個別分開思考，合在一起更可以互相幫助相輔相成，達到1+1大於2的效果，這是一項跨領域應用，以AI來加速實踐發展SDGs目標，同時加深加廣AI的應用。（整理／陳子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0080" cy="4876800"/>
              <wp:effectExtent l="0" t="0" r="0" b="0"/>
              <wp:docPr id="1" name="IMG_025f6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e0409b8-d0e4-4fe4-9d77-ab5de16d7854.jpg"/>
                      <pic:cNvPicPr/>
                    </pic:nvPicPr>
                    <pic:blipFill>
                      <a:blip xmlns:r="http://schemas.openxmlformats.org/officeDocument/2006/relationships" r:embed="R118d09c899ff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0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8d09c899ff4bd9" /></Relationships>
</file>