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aae5e8dca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【112學年度教學與行政革新研討會特刊】專題演講五：可持續性校園 淡江大學實現淨零排放的征程／永續發展及社會創新中心 淨零碳排推動組 組長李奇旺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「就像減肥一樣，要先知道自己多胖，才能設定目標。」李奇旺以幽默口吻說明「建校100年 淨零校園推動藍圖」裡的目標所設定的數字。
</w:t>
          <w:br/>
          <w:t>李奇旺以「建校100年、淨零校園」的發展藍圖說明本校淨零目標：今年推動碳盤查與資料庫建立，並於2032年間降低43.5%的碳排放，2045年達成創造能資源多元化並維持排碳與減碳平衡，最後於2050年達成符合ESG的淨零校園。
</w:t>
          <w:br/>
          <w:t>李奇旺說明，企業認為最困難就是公司人員通勤的碳排放估算，因為要把這份盤完是不容易的。他直接將學校碳排的盤查調查問卷QR Code公開，並強調這個資料至關重要，請大家協助調查。
</w:t>
          <w:br/>
          <w:t>他也提到本校與遠傳、臺灣微軟合作打造「全臺灣首座校園永續雲」，以微軟永續雲 Low-code 平台為核心架構，導入能源管理系統能耗數據，並透過可視化儀表板，提供跨校區各棟大樓的用電與碳排分析，加速邁向淨零碳排校園。另外，他也提到臺大開始在做一些負碳技術，以本校的研發能量可以做到，應能跟進。
</w:t>
          <w:br/>
          <w:t>而在2022預估碳排放量的圖表中顯示，佔比最大的第一類是全校4000多台的空調系統，足足佔據了圖表的68.4%。他期望能在2032年將第一類的碳排放比例降低至60.5%。此外，有將近半數的學生與教職員是透過捷運從臺北進入淡水。李奇旺提出眼下要降低碳排放量，除了藉由省電、與發展綠色能源，更需要進一步提升大眾運輸工具能源的佔比。
</w:t>
          <w:br/>
          <w:t>他在最後引用愛因斯坦說過的話來作結尾：「我們無法以製造出這個問題時的思維方式來解決這個問題。」並以此期許大家能夠為了環境與未來而努力並創新。（整理／黃柔蓁）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89d6ed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9c7139d-5b07-4d7b-8abe-7c4236160da9.jpg"/>
                      <pic:cNvPicPr/>
                    </pic:nvPicPr>
                    <pic:blipFill>
                      <a:blip xmlns:r="http://schemas.openxmlformats.org/officeDocument/2006/relationships" r:embed="R82bc38f390b2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bc38f390b24a2d" /></Relationships>
</file>