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6e22837a2b46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Green Future Campus Tour Guides Participants to Explore and Understand Tamkang's Energy-saving Facilities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Organized by the Center for General Education and Core Curriculum, with the collaboration of the Center for Sustainable Development and Social Innovation, the USR project "Tamsui Good Life: Creative Design Inspired by Mountains, Sea, and Rivers" action team, and the Department of Educational Technology, the "Green Future: Campus Tour" event commenced on December 5 in the Black Swan Exhibition Hall. Led by guides Rui-Yang Li and Yi-Ting Yu, juniors from the Department of Industrial Economics, and Yu Yuan Shi, a senior from the French Department, the participants engaged in a walking tour to discover energy-saving facilities related to "SDG7: Affordable and Clean Energy" within the Tamkang campus.
</w:t>
          <w:br/>
          <w:t>Before departure, Rui-Yang Li briefly introduced the energy-saving achievements of our university in recent years, highlighted the current locations and functions of related energy-saving facilities on campus, and then led everyone to start the tour. The first stop was the library, where Li explained that the library initially had 3 central air conditioning units that had been used for over 23 years, often experiencing poor heat dissipation due to clogging. Therefore, in 2020, 2 "High-Efficiency Magnetic Levitation Centrifugal Chillers" were installed, and a low-noise cooling tower was acquired. In 2021, the library's electricity consumption decreased by 12% compared to 2020.
</w:t>
          <w:br/>
          <w:t>On the way to the next facility, Yi-Ting Yu explained that the university employs the eco-energy construction method for landscaping. This includes conducting regular ecological surveys on campus, paving pedestrian walkways and areas next to the Liberal Arts Building with permeable magnetic tiles to facilitate rainwater infiltration, achieving water conservation goals, and reducing the formation of stagnant water. Yu Yuan Shi introduced the solar power generation system above the gymnasium. This system results from the collaboration between the university and alumni company SINBON Electronics. In 2021, solar panels were installed above the Shao-Mo Memorial Gymnasium and Shao-Mo Memorial Natatorium Complex. Additionally, a real-time monitoring system panel for solar energy was set up on the 4th floor of the gymnasium, displaying the daily power generation, allowing the entire university community to understand the achievements in energy conservation and carbon reduction.
</w:t>
          <w:br/>
          <w:t>Li expressed that he gained an understanding of many SDG facilities on campus through organizing the event. He also learned a lot about environmental protection from sustainability reports. He emphasized, "Even sorting garbage contributes to environmental protection."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090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aea3457a-3429-4712-be4a-59183395680c.jpeg"/>
                      <pic:cNvPicPr/>
                    </pic:nvPicPr>
                    <pic:blipFill>
                      <a:blip xmlns:r="http://schemas.openxmlformats.org/officeDocument/2006/relationships" r:embed="Rd68723b7659e41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03c92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819b1b6a-7f2f-4a05-a9e1-c0a74470672e.jpeg"/>
                      <pic:cNvPicPr/>
                    </pic:nvPicPr>
                    <pic:blipFill>
                      <a:blip xmlns:r="http://schemas.openxmlformats.org/officeDocument/2006/relationships" r:embed="Rafbd4310cbd2433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8723b7659e411b" /><Relationship Type="http://schemas.openxmlformats.org/officeDocument/2006/relationships/image" Target="/media/image2.bin" Id="Rafbd4310cbd24336" /></Relationships>
</file>