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4a1b22cff4b9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PolyU Chair Professor Wai-Yeung Wong Raymond Shares the latest Developments in Compounds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Campus focus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Department of Chemistry hosted a "College of Science Master Lecture" and invited Hong Kong Polytechnic University (PolyU) Chair Professor and Dean of the Faculty of Science, Professor Wai-Yeung Wong Raymond, to speak on November 29 in the Communication Building. The lecture topic was "Recent Advances in Phosphorescent Metal Complexes." During the Q&amp;A session, Prof. Wong answered students' questions about scientific topics, and some students expressed curiosity about the research environment and resources in Hong Kong universities, to which Prof. Wong provided detailed explanations.
</w:t>
          <w:br/>
          <w:t>Dr. Chen Chih-Hsin, the chair of the Department of Chemistry, stated that Prof. Wong is highly esteemed in the academic community. In addition to serving as a Chair Professor at PolyU, he is also a Fellow of the Royal Society of Chemistry, the editor-in-chief of the journal "Topics in Current Chemistry," an editorial board member of "Journal of Materials Chemistry C," "Energy Advances Journal," and "Journal of Organometallic Chemistry."
</w:t>
          <w:br/>
          <w:t>Prof. Wong pointed out that phosphorescent metal complexes, due to their excellent luminescent efficiency and stability, have become the primary luminescent materials for organic light-emitting diode (OLED) devices in recent years. Differing from visible light phosphorescent metal complexes, his research focuses on developing phosphorescent metal complexes for near-infrared light. Since near-infrared light has lower energy and stronger penetration capability, the application of organic light-emitting diode components in areas such as optical communication and medical fields can be realized.
</w:t>
          <w:br/>
          <w:t>Wun-Hao Jhang, a first-year Chemistry master's student, mentioned that the research team at PolyU achieved a redshift of the emission wavelength of osmium metal complexes to near-infrared light (wavelength &gt;700 nanometers) while maintaining high efficiency (external quantum efficiency &gt;5%) through simple adjustments of the ligand's push-pull electronic groups. He noted that as our university is also involved in the synthesis of osmium metal-related optoelectronic materials, it is well understood that achieving both near-infrared light and high efficiency through simple ligand adjustments is not easy. The lecture provided significant inspiration, offering new ideas for future research directions and molecular design.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60064"/>
              <wp:effectExtent l="0" t="0" r="0" b="0"/>
              <wp:docPr id="1" name="IMG_e7e460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2/m\88ec2024-4939-4170-84dc-8f0b0d963b62.jpg"/>
                      <pic:cNvPicPr/>
                    </pic:nvPicPr>
                    <pic:blipFill>
                      <a:blip xmlns:r="http://schemas.openxmlformats.org/officeDocument/2006/relationships" r:embed="R1378441e509241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600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304288"/>
              <wp:effectExtent l="0" t="0" r="0" b="0"/>
              <wp:docPr id="1" name="IMG_ea36145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2/m\07725019-ef50-4949-aaf3-db5145ce5bdb.jpg"/>
                      <pic:cNvPicPr/>
                    </pic:nvPicPr>
                    <pic:blipFill>
                      <a:blip xmlns:r="http://schemas.openxmlformats.org/officeDocument/2006/relationships" r:embed="R04e71454442a43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3042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378441e509241ea" /><Relationship Type="http://schemas.openxmlformats.org/officeDocument/2006/relationships/image" Target="/media/image2.bin" Id="R04e71454442a437d" /></Relationships>
</file>