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d7666593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GRI指標訓練課程 講師指引議題報導方向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【潘劭愷淡水校園報導】永續發展與創新策略中心韌性治理規劃組，12月26日舉辦「永續報告書GRI Standards訓練課程」，邀請領導力企業管理顧問公司首席永續管理顧問王聖源擔任講師，針對永續報告書趨勢、永續報導框架GRI Standards簡介、2023議題矩陣與重大議題GRI講解、溫室氣體盤查納入永續報告書，研擬減碳策略報導方式，以及如何利用SDGs發表於報告書等內容，各單位永續管理師、永續賦能大使近40人出席。
</w:t>
          <w:br/>
          <w:t>王聖源首先針對CSR及ESG的相同與相異處進行解說，說明ESG的內容除了涵括CSR「企業社會責任」的精神，更重要的是「滿足當代人的需求，又不危及後代人滿足其需求發展」的永續理念。其次則透過名詞解釋，說明目前國內關於永續報告書呈現內容與相關指標的選擇，建議編製永續報告書時，內容雖以呼應GRI準則為主，但內容宜運用雜誌報導方式，搭配較為醒目的標題，以易讀易懂方式呈現，或許還可考量以「封面故事」的模式，呈現本校在永續實踐的亮點。另提到目前獲得較佳評價的學校或企業永續報告書，還會增加氣候變遷財務揭露（Task Force on Climate-related Financial Disclosures, TCFD）相關指標之議題，值得參考。
</w:t>
          <w:br/>
          <w:t>在GRI指標說明部分，講師簡要說明可分為「經營管理」、「利害關係人鑑別」與「績效指標」三大模組，內容應注重「準確性」、「平衡性」、「清晰性」、「可比較性」、「完整性」、「永續脈絡性」、「時效性」及「可驗證性」等原則，並透過實際案例，講解議題與指標的關聯性，同時指出議題報導不一定只針對單一指標，還可透過專題或專案方式，將相關指標做進一步的串聯與結合。溫室氣體盤查納入永續報告書方面，除針對相關名詞進行釋義，也提到在碳盤查之後，相關資訊雖可揭露於永續報告書，但下一步需要跨部門投入TCFD氣候相關財務揭露，這部分需要進行更多的考量與規劃，才能順利進行。
</w:t>
          <w:br/>
          <w:t>王聖源最後提到，由於本校在THE世界大學影響力排名中獲得不錯成績，因此可考慮將實踐SDGs的部分納入報告書，透過較為活潑的呈現與說明，點出各項活動中與SDGs的關聯性，不僅可凸顯在永續指標實踐上的特色，更是一個良好的宣傳。他也建議各單位平時可以舉辦一些實踐SDGs相關活動並蒐集相關報導，如此除了能豐富永續報告書內容，更能確實推動永續實踐。多數參與者對於本次課程持正面評價，肯定講師透過多案例的解說，確實對於議題報導撰寫有相當幫助，希望能夠順利完成單位的議題報導，讓永續報告書順利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086e1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839733c-c669-48a3-9b6d-b49163fce5d4.jpg"/>
                      <pic:cNvPicPr/>
                    </pic:nvPicPr>
                    <pic:blipFill>
                      <a:blip xmlns:r="http://schemas.openxmlformats.org/officeDocument/2006/relationships" r:embed="Rc5eba66cf105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eba66cf1054193" /></Relationships>
</file>