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8aca36301d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Handover of Secretariat &amp; Information Services Office Leadership: Gratitude for Contributions and Expectations for a New Chapter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January 29, the Secretariat held the "Handover Ceremony for Secretariat and the Office of Information Services Leadership," involving the handover of the Secretary-General and Director and Editor-in-Chief of Tamkang Times, as well as the handover of the Chief Information Director (CIO) and the Director of the Center for Distance Education Development. Nearly a hundred attendees, including 3 vice presidents, supervisors of relevant units, faculty, and staff, were present at the event.
</w:t>
          <w:br/>
          <w:t>President Huan-Chao Keh thanked the outgoing Secretary-General, Dr. Ay-Hwa Andy Liou, and CIO, Dr. Chin-Hwa Kuo, for their dedication and contributions to the school's development. The Secretariat's responsibilities are extensive, including the Document Section, Tamkang Times, execution of various vital meetings and committees, academic planning, and the deliberation of Panda Lectures, among others. Under President Keh's full authorization, Dr. Liou accomplished multiple tasks smoothly. In recent years, Tamkang University has actively promoted digital and net-zero transformation, achieving outstanding results and leading the nation's universities. The efforts of the staff from the Office of Information Services cannot be overlooked, with Dr. Kuo being a significant contributor. President Keh not only acknowledged the professionalism of the new appointees but also expected them to excel in their new positions and lead their colleagues to continue their excellent performance.
</w:t>
          <w:br/>
          <w:t>Dr. Liou expressed gratitude not only for the trust and full authorization from the president but also for the concerted efforts of colleagues in completing various important tasks together. Serving as the Director and Editor-in-Chief of Tamkang Times also brought him new challenges, making his colorful and eventful 5-year-and-half term a period of significant personal growth. Dr. Kuo thanked the chairperson for her guidance, the president for his support, and colleagues for their cooperation, enabling him to successfully fulfill various assigned tasks during his term of 9 and a half years and achieve commendable results. President Keh clearly articulated the overarching direction of "AI+SDGs=∞," which facilitated Tamkang's smooth progress in digital transformation and laid a solid foundation. The newly appointed Secretary-General and Director and Editor-in-Chief of Tamkang Times, Dr. Yu-Pei Ma, expressed gratitude for the president's invitation to join the administrative team again. She said she aspired to quickly familiarize herself with relevant duties under the president's guidance and colleagues' assistance. She also pledged to proactively collaborate with various units to formulate distinctive characteristics and external communication strategies, focusing on showcasing Tamkang's strengths to the public. The new CIO, Dr. Kuei-Ping Shih, stated that he would continue to follow the direction of "AI+SDGs=∞" and provide more innovative digital tools for colleagues to utilize effectively while strengthening smart services and innovation. The new Director of the Distance Education Development Center, Dr. Chih-Hung Chung, expressed his commitment to continue efforts to deepen the essence of "AI+SDGs=∞" and integrate it into Tamkang's DNA.</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288cd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664e13bb-560b-40e7-9806-87d5fafc6ca3.jpg"/>
                      <pic:cNvPicPr/>
                    </pic:nvPicPr>
                    <pic:blipFill>
                      <a:blip xmlns:r="http://schemas.openxmlformats.org/officeDocument/2006/relationships" r:embed="R7ad783cf914c4539"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b5a73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f64c165b-e956-47c5-97b0-8dc1564eb1eb.jpg"/>
                      <pic:cNvPicPr/>
                    </pic:nvPicPr>
                    <pic:blipFill>
                      <a:blip xmlns:r="http://schemas.openxmlformats.org/officeDocument/2006/relationships" r:embed="Rd7d01ede47f8450b" cstate="print">
                        <a:extLst>
                          <a:ext uri="{28A0092B-C50C-407E-A947-70E740481C1C}"/>
                        </a:extLst>
                      </a:blip>
                      <a:stretch>
                        <a:fillRect/>
                      </a:stretch>
                    </pic:blipFill>
                    <pic:spPr>
                      <a:xfrm>
                        <a:off x="0" y="0"/>
                        <a:ext cx="4876800" cy="32674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71eb3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3dbdf300-8907-4cc5-be70-8363db1d0424.jpg"/>
                      <pic:cNvPicPr/>
                    </pic:nvPicPr>
                    <pic:blipFill>
                      <a:blip xmlns:r="http://schemas.openxmlformats.org/officeDocument/2006/relationships" r:embed="R106d6550310843fb" cstate="print">
                        <a:extLst>
                          <a:ext uri="{28A0092B-C50C-407E-A947-70E740481C1C}"/>
                        </a:extLst>
                      </a:blip>
                      <a:stretch>
                        <a:fillRect/>
                      </a:stretch>
                    </pic:blipFill>
                    <pic:spPr>
                      <a:xfrm>
                        <a:off x="0" y="0"/>
                        <a:ext cx="4876800" cy="3127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9238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25686d57-7fb0-40c0-85c4-7f8c4210a2d4.jpg"/>
                      <pic:cNvPicPr/>
                    </pic:nvPicPr>
                    <pic:blipFill>
                      <a:blip xmlns:r="http://schemas.openxmlformats.org/officeDocument/2006/relationships" r:embed="Re05b349ff1ac4b93" cstate="print">
                        <a:extLst>
                          <a:ext uri="{28A0092B-C50C-407E-A947-70E740481C1C}"/>
                        </a:extLst>
                      </a:blip>
                      <a:stretch>
                        <a:fillRect/>
                      </a:stretch>
                    </pic:blipFill>
                    <pic:spPr>
                      <a:xfrm>
                        <a:off x="0" y="0"/>
                        <a:ext cx="4876800" cy="2663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d783cf914c4539" /><Relationship Type="http://schemas.openxmlformats.org/officeDocument/2006/relationships/image" Target="/media/image2.bin" Id="Rd7d01ede47f8450b" /><Relationship Type="http://schemas.openxmlformats.org/officeDocument/2006/relationships/image" Target="/media/image3.bin" Id="R106d6550310843fb" /><Relationship Type="http://schemas.openxmlformats.org/officeDocument/2006/relationships/image" Target="/media/image4.bin" Id="Re05b349ff1ac4b93" /></Relationships>
</file>