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b19afcfc54a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全品管研習會 共議領導智慧與綠色實踐新篇章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品質保證稽核處3月29日上午9時10分，在守謙國際會議中心有蓮廳舉辦「112學年度全面品質管理研習會」，主題為「領航全面品質管理的新篇章：領導智慧與綠色實踐」，校長葛煥昭、董事長張家宜、三位副校長和全校一、二級主管、教職員逾350人參與。
</w:t>
          <w:br/>
          <w:t>「淡江的未來學，就是永續。」張董事長致詞說明，今年度為推動全面品質管理（TQM）的第31年，須重新省思TQM對淡江的影響，接著介紹講者分別從「領導」和「永續」兩大主題分享，希望傳遞給同仁們如何將僕人領導的理念，結合永續未來的方向，更提倡以「服務他人是最高優先事項」為首的10大服務原則，促進淡江的未來。葛校長肯定本校31年來在TQM的推動具有良好績效，以TQM作為校務治理基石，運用數位轉型、永續發展為策略，也就是「AI+SDGs=∞」的目標，配合時代的潮流與時俱進，將三化教育理念發揚光大，打造雲端智慧永續大學，共創大淡水智慧未來，邁向「TQM2.0」。
</w:t>
          <w:br/>
          <w:t>首場專題演講邀請靜宜大學校長林思伶，以「由慈愛與正義出發，透過僕人領導打造永續校園」為題，說明「僕人領導」的理念源自於愛，將他人的需求、利益放在自己之上，讓個人得到效能的同時也讓社會得到永續，從西方的史懷哲、馬丁路德、泰戈爾等人，到東方的老子，都是專注於服務他人的典範人物。「精準而勇敢的自我認知，是採取正確行動的第一步！」林思伶認為，身為Z世代的僕人領導教師，若以他們的學習動機而言，應思考如何因應教育策略，提供他們的表達敘事力、問題解決力以及欣賞自我的信心；若以工作價值觀而言，則應依照個人特質和優長，調整工作方面的分工，成就價值並發揮自我長才。
</w:t>
          <w:br/>
          <w:t>第二場專題演講邀請優樂地永續服務股份有限公司董事長朱竹元，以「綠色TQM與永續治理」為題，說明永續發展的核心，為滿足當代和跨世代追求生活福祉的需求，強調環境要素、社會要素和經濟要素的協調發展。企業董事會應制定永續發展的政策和方針，並推動永續發展目標，也應充分考量利害關係人的利益，而上市櫃公司也須制定治理架構和發展路徑圖。最後，朱竹元提及ESG的概念，應聚焦核心經營策略，著重員工永續價值觀的建立，將其融入企業日常營運，永續TQM的意涵和目標。
</w:t>
          <w:br/>
          <w:t>綜合座談會由葛校長主持，中文系副教授黃文倩、歷史系教授林嘉琪分別提出「參與式學習如何有效改善學生學習狀況」、「靜宜大學在行政管理上如何以僕人領導落實」，由林思伶一一回答。葛校長在閉幕式中提到，無論是教師、主管、行政同仁，都可以做到「僕人領導」，今日的「僕人領導」和「永續綠色實踐」的韌性治理數位轉型理念，都讓自己上了一課，身為服務者就應將他人的需求和利益擺在自己之上，無論是何種身分的老師，都適合前來聆聽。張董事長給予研習很高的評價，強調近年來本校重視推動永續，將此與TQM及ESG充分結合則是接下來的重要課題，尤其是系所主管扮演重要的招生角色，更要思考如何落實10大服務原則，以因應未來挑戰。另將永續議題結合全品管的PDCA（Plan-Do-Check-Act），也是重要的思考方向，期許同仁們持續推動TQM，協助淡江往永續校園的目標邁進。 
</w:t>
          <w:br/>
          <w:t>會中頒發「112學年度第13屆品管圈競賽活動」獎項，第一名總務處「總是在服務圈」、第二名圖書館「蓋世無雙圈」、第三名學務處「同舟圈」，葛校長親自頒發獎狀與奬金予以鼓勵，同時提醒明年舉辦淡江品質獎活動，務必將數位轉型及永續發展納入八大構面，相信大家可以與時俱進，超越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3344"/>
              <wp:effectExtent l="0" t="0" r="0" b="0"/>
              <wp:docPr id="1" name="IMG_c5e86a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33dc2ea3-7b2c-4ee0-8b3f-2824a0e95249.jpg"/>
                      <pic:cNvPicPr/>
                    </pic:nvPicPr>
                    <pic:blipFill>
                      <a:blip xmlns:r="http://schemas.openxmlformats.org/officeDocument/2006/relationships" r:embed="Rbf3959852b904a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3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1696"/>
              <wp:effectExtent l="0" t="0" r="0" b="0"/>
              <wp:docPr id="1" name="IMG_31ad93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988ebbf5-232d-4743-a029-2e12b1915083.jpg"/>
                      <pic:cNvPicPr/>
                    </pic:nvPicPr>
                    <pic:blipFill>
                      <a:blip xmlns:r="http://schemas.openxmlformats.org/officeDocument/2006/relationships" r:embed="Rf360f0f4a52b45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1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5b9a7d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df9ae2d8-2e45-4b30-82e5-8ee187a02d47.jpg"/>
                      <pic:cNvPicPr/>
                    </pic:nvPicPr>
                    <pic:blipFill>
                      <a:blip xmlns:r="http://schemas.openxmlformats.org/officeDocument/2006/relationships" r:embed="R6fef7902f29b46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44368"/>
              <wp:effectExtent l="0" t="0" r="0" b="0"/>
              <wp:docPr id="1" name="IMG_37d932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cc7dac37-1a67-43a8-88e5-5a369ede670f.jpg"/>
                      <pic:cNvPicPr/>
                    </pic:nvPicPr>
                    <pic:blipFill>
                      <a:blip xmlns:r="http://schemas.openxmlformats.org/officeDocument/2006/relationships" r:embed="R21ada6dd5ca94c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44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3959852b904a43" /><Relationship Type="http://schemas.openxmlformats.org/officeDocument/2006/relationships/image" Target="/media/image2.bin" Id="Rf360f0f4a52b4519" /><Relationship Type="http://schemas.openxmlformats.org/officeDocument/2006/relationships/image" Target="/media/image3.bin" Id="R6fef7902f29b4609" /><Relationship Type="http://schemas.openxmlformats.org/officeDocument/2006/relationships/image" Target="/media/image4.bin" Id="R21ada6dd5ca94cdc" /></Relationships>
</file>