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c4ac3f93140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下學年起各系自行選用導師制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為實施多元化導師制，落實導師輔導工作，生輔組請各院系自選合適之導師制度，於九十學年度起實施，全校42個系當中，有34個維持原制———班級導師制，化學、應日兩系實施家族導師制，有歷史系、大傳系與產經系3系實施小組導師制，教科系1系實施雙導師制，資傳系與建築系2系實施混合導師制。
</w:t>
          <w:br/>
          <w:t>
</w:t>
          <w:br/>
          <w:t>　生活輔導組於本月五日前發函請各院系自選合適之導師制實施，15日由各院回覆，多元化導師制實施調查結果中，實施家族導師制的有理學院的化學系與技術學院應日系兩系，該新制是以全系跨年級方式組成家族，共同分配一位導師，一位導師亦可帶領數個家族，優點在於導師可運用學長姐制度，增進溝通與輔導之效果，並可打破年級建制，益於導生間經驗的傳承。應日系主任鍾芳珍表示，由於該系規模較小，人數不多，下個學年度預計要以三個導師，針對同學不同的需求，包括會話、溝通等方面，予以協助同學，可自行選擇。
</w:t>
          <w:br/>
          <w:t>
</w:t>
          <w:br/>
          <w:t>　實施小組導師制的有文學院的歷史系、大傳系與商學院的產經系，該新制是以全班為單位，由各系將每個班級分成若干小組，每小組分配一位導師，優點在於導師較能照顧小組學生，人數少師生互動關係較佳。
</w:t>
          <w:br/>
          <w:t>
</w:t>
          <w:br/>
          <w:t>　全校唯一實施雙導師制的是教育學院教科系，每位學生規劃兩位導師輔導，一位為生活導師，一位為課業導師，兼顧課業與人格發展，優點在於兩位導師充分協助學生均衡發展，學生均可獲得兩位導師經驗傳承。教科系王健華主任表示，該系今年將有第一屆畢業生，目前每個年級均是單班，希望藉由較周延的雙導師制，可以多照顧一些同學，並且確實照顧同學的心理與課業。
</w:t>
          <w:br/>
          <w:t>
</w:t>
          <w:br/>
          <w:t>　實施混合導師制的文學院的資傳系與工學院建築系，該新制依各年級需求，實施不同導師制，優點在於充分配合學生需求設置導師，師生互動較為良好。</w:t>
          <w:br/>
        </w:r>
      </w:r>
    </w:p>
  </w:body>
</w:document>
</file>