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fb33d5261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【112學年度全面品質管理研習會特刊】提問交流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**中文系副教授黃文倩詢問：**請教林校長，現在學生躺平、耍廢文化普遍，如果讓學生加入參與式學習的模式，上課時，需要非常多的對話，教師要承擔的情緒其實會很重，請問進行課程設計時，如何既要爭取參與式學習，又能面對和處理學生的負面情緒？ 
</w:t>
          <w:br/>
          <w:t>&lt;br /&gt; 
</w:t>
          <w:br/>
          <w:t>**靜宜大學校長林思伶答覆：**參與式學習不一定是在課堂上的對話，課程設計仍須回到目標規劃來進行，課堂上的討論需要另外準備。舉個例子，參與式學習有非常多模式，教師們可以自主選擇、創新，第一年啟動時，學生在大一下有機會到慈善場域、未來就業場域、服務學習的場域及國際場域等，讓學生有了參與的經驗，在課堂上不會只有扁平式的學理對話，比較不會遇到那樣負面的情緒，其實讓學生忙得開心和足夠忙，他們不太有時間處理情緒。
</w:t>
          <w:br/>
          <w:t>
</w:t>
          <w:br/>
          <w:t>&lt;br /&gt; 
</w:t>
          <w:br/>
          <w:t>**教務處註冊組組長／歷史系教授林嘉琪詢問：**教學設計也可以應用到行政工作，今天談到僕人領導，有許多啟發，想請教在面對行政管理或行政服務，有何創新的做法？
</w:t>
          <w:br/>
          <w:t>&lt;br /&gt; 
</w:t>
          <w:br/>
          <w:t>**靜宜大學校長林思伶答覆：**僕人領導是一項治理的智慧，不用說，就是做給他看。在行政服務上，從學生的便利性和需求出發，包括請假規定，如何較為方便，主要目標是如何讓學生在學校快樂學習和熱情生活，這是一個全面性的問題。例如先解決餐廳的問題，因為靜宜大學位於沙鹿，學生出了校門沒有餐廳，一個創新案例是和學生商量說，除了原始的餐廳，新增快閃餐車？開始把韓式炸雞、單人披薩等加進校園裡，尤其是買了大小兩個霜淇淋機，夏天很熱啊。當看到需求，必須想到因應的方式。（整理／李作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385443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8be7fb5-bcba-43b0-922c-6d1cc68c7031.jpg"/>
                      <pic:cNvPicPr/>
                    </pic:nvPicPr>
                    <pic:blipFill>
                      <a:blip xmlns:r="http://schemas.openxmlformats.org/officeDocument/2006/relationships" r:embed="R3dc55251721d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c55251721d4ceb" /></Relationships>
</file>