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cd4d892ae44fe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2024-2025 Global Best Universities: Tamkang's Chemistry Discipline Ranked in the Global Top 100 for 3 Indicators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U.S. News &amp; World Report recently announced the 2024-2025 Best Global Universities Rankings. Tamkang University performed remarkably well in chemistry, with 3 indicators ranking in the global top 100: “Normalized Citation Impact” ranked 15th globally; “Percentage of Papers Among the Top 1% Most Cited” ranked 25th globally; and “International Collaboration - Relative to Country” ranked 59th globally. The global ranking for the chemistry discipline is 480th, a significant jump of 199 places from last year's 679th. In addition to chemistry, the engineering discipline also performed well, ranking 987th globally.
</w:t>
          <w:br/>
          <w:t>"In the rankings announced on June 26, 2024, more than 2,271 universities from over 100 countries were evaluated. Among them, 39 universities from Taiwan were included, with 17 private universities. Tamkang University was ranked 1,391st globally, an improvement of 22 places from the previous ranking, and 17th domestically. 
</w:t>
          <w:br/>
          <w:t>The global university rankings are based on 13 indicators assessing the academic research performance and global and regional reputation of universities, providing a reference for international students considering overseas admissions. These indicators include research performance, school reputation, journal publications, international research performance, school reputation, journal publications, international research collaboration, citation impact, top 10% of high-quality journal papers, and the proportion and number of highly cited papers. Among these 13 indicators, our university's best performance was in “International Collaboration - Relative to Country,” ranking 203rd globally and 7th domestically. The next best was “Percentage of Total Publications that are Among the 1% Most Cited,” ranking 421st globally and 3rd domestically.</w:t>
          <w:br/>
        </w:r>
      </w:r>
    </w:p>
    <w:p>
      <w:pPr>
        <w:jc w:val="center"/>
      </w:pPr>
      <w:r>
        <w:r>
          <w:drawing>
            <wp:inline xmlns:wp14="http://schemas.microsoft.com/office/word/2010/wordprocessingDrawing" xmlns:wp="http://schemas.openxmlformats.org/drawingml/2006/wordprocessingDrawing" distT="0" distB="0" distL="0" distR="0" wp14:editId="50D07946">
              <wp:extent cx="4876800" cy="2005584"/>
              <wp:effectExtent l="0" t="0" r="0" b="0"/>
              <wp:docPr id="1" name="IMG_9880a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5ee283e9-ee35-45e5-b687-c8e08dbf81d6.jpg"/>
                      <pic:cNvPicPr/>
                    </pic:nvPicPr>
                    <pic:blipFill>
                      <a:blip xmlns:r="http://schemas.openxmlformats.org/officeDocument/2006/relationships" r:embed="R32d535421ab1411c" cstate="print">
                        <a:extLst>
                          <a:ext uri="{28A0092B-C50C-407E-A947-70E740481C1C}"/>
                        </a:extLst>
                      </a:blip>
                      <a:stretch>
                        <a:fillRect/>
                      </a:stretch>
                    </pic:blipFill>
                    <pic:spPr>
                      <a:xfrm>
                        <a:off x="0" y="0"/>
                        <a:ext cx="4876800" cy="200558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2d535421ab1411c" /></Relationships>
</file>