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cbe340ab619457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1188 期</w:t>
        </w:r>
      </w:r>
    </w:p>
    <w:p>
      <w:pPr>
        <w:jc w:val="center"/>
      </w:pPr>
      <w:r>
        <w:r>
          <w:rPr>
            <w:rFonts w:ascii="Segoe UI" w:hAnsi="Segoe UI" w:eastAsia="Segoe UI"/>
            <w:sz w:val="32"/>
            <w:color w:val="000000"/>
            <w:b/>
          </w:rPr>
          <w:t>2024 Second World University Web Rankings: Tamkang University Maintains Top Spot Among Non-Medical Private Schools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results of the second edition of the 2024 "Webometrics Rankings of World Universities" (WRWU) were announced in early September (2024.2 version). Tamkang University ranked 1,087th globally and 287th in Asia, slightly declining from the previous period (details in the table). However, our national ranking remains steady, placing 13th overall and 4th among private universities while maintaining the top spot among non-medical private universities. Since 2007, our university has consistently performed well, achieving the private university championship for the 34th time.
</w:t>
          <w:br/>
          <w:t>This year, 11 universities in Taiwan ranked among the top 1,000 globally. 9 of them are national universities, while the number of private universities decreased from 3 to 2, both of which are medical universities: China Medical University and Taipei Medical University.
</w:t>
          <w:br/>
          <w:t>This ranking is conducted by the Spanish National Research Council under the Ministry of Education. Since 2004, the rankings have evaluated the performance of universities' online academic research data worldwide, with updates in January and July each year. The evaluation covers the websites of more than 31,000 universities globally. It evaluates universities based on 3 indicators: Impact (50%), Openness (10%), and Excellence (40%). These indicators assess how well a university promotes the exchange of academic knowledge through its website, reflecting the quality of knowledge output and the level of knowledge transfer at each institution.</w:t>
          <w:br/>
        </w:r>
      </w:r>
    </w:p>
    <w:p>
      <w:pPr>
        <w:jc w:val="center"/>
      </w:pPr>
      <w:r>
        <w:r>
          <w:drawing>
            <wp:inline xmlns:wp14="http://schemas.microsoft.com/office/word/2010/wordprocessingDrawing" xmlns:wp="http://schemas.openxmlformats.org/drawingml/2006/wordprocessingDrawing" distT="0" distB="0" distL="0" distR="0" wp14:editId="50D07946">
              <wp:extent cx="4876800" cy="2371344"/>
              <wp:effectExtent l="0" t="0" r="0" b="0"/>
              <wp:docPr id="1" name="IMG_251e8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4c99b522-6171-4f62-85a0-591cd0987669.JPG"/>
                      <pic:cNvPicPr/>
                    </pic:nvPicPr>
                    <pic:blipFill>
                      <a:blip xmlns:r="http://schemas.openxmlformats.org/officeDocument/2006/relationships" r:embed="Rc562762fca9d47f1" cstate="print">
                        <a:extLst>
                          <a:ext uri="{28A0092B-C50C-407E-A947-70E740481C1C}"/>
                        </a:extLst>
                      </a:blip>
                      <a:stretch>
                        <a:fillRect/>
                      </a:stretch>
                    </pic:blipFill>
                    <pic:spPr>
                      <a:xfrm>
                        <a:off x="0" y="0"/>
                        <a:ext cx="4876800" cy="237134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562762fca9d47f1" /></Relationships>
</file>