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1292acdc82c4e1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1190 期</w:t>
        </w:r>
      </w:r>
    </w:p>
    <w:p>
      <w:pPr>
        <w:jc w:val="center"/>
      </w:pPr>
      <w:r>
        <w:r>
          <w:rPr>
            <w:rFonts w:ascii="Segoe UI" w:hAnsi="Segoe UI" w:eastAsia="Segoe UI"/>
            <w:sz w:val="32"/>
            <w:color w:val="000000"/>
            <w:b/>
          </w:rPr>
          <w:t>Tamkang Leads Non-Medical Private Universities with 29 Scholars Ranked Among the Top 2% of Scientists Globally in 2024</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September 16, 2024, Stanford University released the latest "World's Top 2% Scientists 2024" list, which includes 24 scholars from Tamkang University in the "Lifetime Scientific Impact Rankings (1960-2023)" (see Table 1) and 13 scholars in the "2024 Scientific Impact Rankings" (see Table 2), with a total of 37 entries. Since 8 scholars were listed in both rankings, the total number of individual scholars from our university is 29, the same as last year, leading among non-medical private universities.
</w:t>
          <w:br/>
          <w:t>The list includes many familiar names, with 8 scholars appearing on both the Lifetime and 2024 rankings. These scholars are: Distinguished Professor Shu-Hsien Liao from the Department of Management Sciences, Professor I-Cheng Yeh from the Department of Civil Engineering, Professor Jong-Dar Yau from the Department of Architecture, Professor Suhail Inayatullah from the Department of Education and Futures Design, Distinguished Professor San-Lang Wang from the Department of Chemistry, Professor Li-Chiu Chang from the Department of Water Resources and Environmental Engineering, Distinguished Research Chair Professor Jong-Sheng Guo from the Department of Applied Mathematics and Data Science, and Professor Chia-Chi Sun from the Department of International Business.
</w:t>
          <w:br/>
          <w:t>This year, a total of 1,759 scholars in Taiwan were listed in the Lifetime rankings. Tamkang University ranked 15th nationwide, an improvement of one place from last year, and 3rd among private universities. In the 2024 annual rankings, our university ranked 17th nationwide, with the same number of listed scholars (13) as Yuan Ze University, an improvement of two places from last year, and 4th among private universities. In both the Lifetime and 2024 rankings, our university is ranked 1st among non-medical universities.
</w:t>
          <w:br/>
          <w:t>The rankings were developed by Stanford University's analysis team based on the Scopus citation database and published by Mendeley Data, part of Elsevier. The current version is based on Scopus author profiles as of August 1, 2024, and includes scholars with research publications. The selection of the world's top 2% scientists is based on citation counts through the end of 2023, covering data from 1960-2023. The overall subject areas covered include 5 major fields: Applied Sciences, Health Sciences, Natural Sciences, Economics and Social Sciences, and Humanities and Arts, with 22 main disciplines and 174 sub-disciplines.</w:t>
          <w:br/>
        </w:r>
      </w:r>
    </w:p>
    <w:p>
      <w:pPr>
        <w:jc w:val="center"/>
      </w:pPr>
      <w:r>
        <w:r>
          <w:drawing>
            <wp:inline xmlns:wp14="http://schemas.microsoft.com/office/word/2010/wordprocessingDrawing" xmlns:wp="http://schemas.openxmlformats.org/drawingml/2006/wordprocessingDrawing" distT="0" distB="0" distL="0" distR="0" wp14:editId="50D07946">
              <wp:extent cx="4876800" cy="4011168"/>
              <wp:effectExtent l="0" t="0" r="0" b="0"/>
              <wp:docPr id="1" name="IMG_372a2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5b63d9df-9572-4d40-b80b-e98169d63d61.jpg"/>
                      <pic:cNvPicPr/>
                    </pic:nvPicPr>
                    <pic:blipFill>
                      <a:blip xmlns:r="http://schemas.openxmlformats.org/officeDocument/2006/relationships" r:embed="R4b014dfbdcbc4899" cstate="print">
                        <a:extLst>
                          <a:ext uri="{28A0092B-C50C-407E-A947-70E740481C1C}"/>
                        </a:extLst>
                      </a:blip>
                      <a:stretch>
                        <a:fillRect/>
                      </a:stretch>
                    </pic:blipFill>
                    <pic:spPr>
                      <a:xfrm>
                        <a:off x="0" y="0"/>
                        <a:ext cx="4876800" cy="4011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46320" cy="4876800"/>
              <wp:effectExtent l="0" t="0" r="0" b="0"/>
              <wp:docPr id="1" name="IMG_47485f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994b98ff-4c8c-468d-b1de-ddf8f230c644.jpg"/>
                      <pic:cNvPicPr/>
                    </pic:nvPicPr>
                    <pic:blipFill>
                      <a:blip xmlns:r="http://schemas.openxmlformats.org/officeDocument/2006/relationships" r:embed="R68f728e4a26c4749" cstate="print">
                        <a:extLst>
                          <a:ext uri="{28A0092B-C50C-407E-A947-70E740481C1C}"/>
                        </a:extLst>
                      </a:blip>
                      <a:stretch>
                        <a:fillRect/>
                      </a:stretch>
                    </pic:blipFill>
                    <pic:spPr>
                      <a:xfrm>
                        <a:off x="0" y="0"/>
                        <a:ext cx="4846320"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00400"/>
              <wp:effectExtent l="0" t="0" r="0" b="0"/>
              <wp:docPr id="1" name="IMG_777dfe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360b87ca-0d40-4115-b597-1deedd208c4a.jpg"/>
                      <pic:cNvPicPr/>
                    </pic:nvPicPr>
                    <pic:blipFill>
                      <a:blip xmlns:r="http://schemas.openxmlformats.org/officeDocument/2006/relationships" r:embed="Rd80a70beaa574ee4" cstate="print">
                        <a:extLst>
                          <a:ext uri="{28A0092B-C50C-407E-A947-70E740481C1C}"/>
                        </a:extLst>
                      </a:blip>
                      <a:stretch>
                        <a:fillRect/>
                      </a:stretch>
                    </pic:blipFill>
                    <pic:spPr>
                      <a:xfrm>
                        <a:off x="0" y="0"/>
                        <a:ext cx="4876800" cy="32004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b014dfbdcbc4899" /><Relationship Type="http://schemas.openxmlformats.org/officeDocument/2006/relationships/image" Target="/media/image2.bin" Id="R68f728e4a26c4749" /><Relationship Type="http://schemas.openxmlformats.org/officeDocument/2006/relationships/image" Target="/media/image3.bin" Id="Rd80a70beaa574ee4" /></Relationships>
</file>