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7a8602ea3a40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1192 期</w:t>
        </w:r>
      </w:r>
    </w:p>
    <w:p>
      <w:pPr>
        <w:jc w:val="center"/>
      </w:pPr>
      <w:r>
        <w:r>
          <w:rPr>
            <w:rFonts w:ascii="Segoe UI" w:hAnsi="Segoe UI" w:eastAsia="Segoe UI"/>
            <w:sz w:val="32"/>
            <w:color w:val="000000"/>
            <w:b/>
          </w:rPr>
          <w:t>Opening of "Tamsui Low-Carbon Green Living" Promotes Energy Conservation and Carbon Reduction in Daily Life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follows the guidance of "AI+SDGs=" and "ESG+AI=∞," continually promoting a sustainable campus. On October 16 at 12:10 p.m., the Office of Student Affairs held the opening ceremony of "Low-Carbon Green Life" in the pedestrian zone in front of the Literature Hall. Led by 3 vice presidents, first-level supervisors participated by adding soil to the saplings of the carbon-reducing Formorsan ash trees, each person with a shovel, collectively planting hope for sustainability.
</w:t>
          <w:br/>
          <w:t>During his speech, the Vice President for Academic Affairs and Director of the Center for Sustainable Development and Social Innovation, Professor Hui-Huang Hsu, mentioned that the school received the Net Zero Green Living Subsidy from the Ministry of Environment this year. Through experiential activities, lecture series, and practical actions, the goal is to promote net-zero green living to all faculty, staff, students, and nearby community residents. In response to global warming and climate change, he encouraged everyone to take small, daily carbon-reducing actions to contribute to their environment.
</w:t>
          <w:br/>
          <w:t>The experiential activities featured 13 booths designed around various aspects of food, housing, transportation, and shopping, helping participants understand that net-zero green living is, in fact, quite simple. The themes were diverse: "Solar + Sustainable Cloud," provided by SINBON Electronics, offered solar panel experiences and advocated for transforming idle spaces; "Low-Carbon Transportation," promoted by YouBike Smile Bikes, encouraged using public transportation to reduce carbon emissions; "Eat Green, Drop Carbon," featured hands-on planting of crown daisies to advocate for eco-friendly farming; "Low-Carbon Botanical Garden" and "Low-Carbon Classroom" introduced air-purifying plants; "Rent Instead of Buy" encouraged resource reuse; and "Old Shoes Rescue Station," run by the iPower Club, collected old shoes for donation to those in need.
</w:t>
          <w:br/>
          <w:t>The booths featured interactive point-collection activities encouraging participants to experience a low-carbon lifestyle. Those who collected 10 points could exchange them for a carbon-reducing plant. Low-carbon light snacks of indigenous origin were also available, inviting everyone to bring their own utensils and practice net-zero through "eating," attracting many to queue and participate. The event organizer and Office of Student Affairs research assistant, Ms. En-Tzu Wu explained that after last year's "Low-Carbon Green Life" declaration event, the response from faculty and students was enthusiastic. This year, the focus was expanded to include courses and lectures, with experts invited to lead workshops, hoping that today’s booth experience would inspire everyone to put carbon reduction into practice. Aerospace Engineering student Yuan-Yang Zheng shared, “The solar booth left a strong impression on me; I learned about the importance of energy conservation and carbon reduction, and I received a solar-powered helicopter model from the Q&amp;A session, which was very rewarding.”
</w:t>
          <w:br/>
          <w:t>A series of lectures was also organized, covering topics such as "Design Thinking Workshop: Starting from Net Zero Green Living," "Sustainable Environment &amp; Green Fashion: The Second Life of Denim," "World Café: What Kind of Lifestyle Do We Choose?", "The Two Keys to Net Zero Buildings," and "How Taiwan's Long-Term Care Industry Can Become a High-Quality 'Net Zero' Care Environment." These diverse, professional lectures explored topics like green building, carbon emissions, and circular economy, helping attendees understand that net-zero green living can be highly specialized. Faculty, staff, and students interested can check the event registration system for more details.
</w:t>
          <w:br/>
          <w:t>On the practical side, in addition to offering microcredit courses such as "Net Zero Green Life Guide," "Eco-Friendly DIY Items," and "The IMMA Village: A Base for People and Object Regeneration," students could also enroll in the "Low-Carbon Action Award" on iClass until October 31. Those who passed the evaluation received a scholarship of NT$500. All students were encouraged to participate actively, embodying the spirit of sustainability and advancing towards the goal of a "Green Campus."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9909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b1865906-3eb9-4247-8dc7-2e17bbe2176e.jpeg"/>
                      <pic:cNvPicPr/>
                    </pic:nvPicPr>
                    <pic:blipFill>
                      <a:blip xmlns:r="http://schemas.openxmlformats.org/officeDocument/2006/relationships" r:embed="Rc74360828915401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27f1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0c6b4782-9af6-4d39-9739-b7e300261895.jpg"/>
                      <pic:cNvPicPr/>
                    </pic:nvPicPr>
                    <pic:blipFill>
                      <a:blip xmlns:r="http://schemas.openxmlformats.org/officeDocument/2006/relationships" r:embed="R08eb77c7f47d450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f68b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76452df6-0d2f-48ef-a73e-c635aa3b43a0.jpeg"/>
                      <pic:cNvPicPr/>
                    </pic:nvPicPr>
                    <pic:blipFill>
                      <a:blip xmlns:r="http://schemas.openxmlformats.org/officeDocument/2006/relationships" r:embed="Rb9b2eb823edb41f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cc62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d5ea0988-2609-483d-9a1d-ffbf97eb803e.jpeg"/>
                      <pic:cNvPicPr/>
                    </pic:nvPicPr>
                    <pic:blipFill>
                      <a:blip xmlns:r="http://schemas.openxmlformats.org/officeDocument/2006/relationships" r:embed="Re0db4452b66b48c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18db2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1e241aec-8805-4207-b736-93dd163cfd62.jpg"/>
                      <pic:cNvPicPr/>
                    </pic:nvPicPr>
                    <pic:blipFill>
                      <a:blip xmlns:r="http://schemas.openxmlformats.org/officeDocument/2006/relationships" r:embed="Rc2e432c715d34126" cstate="print">
                        <a:extLst>
                          <a:ext uri="{28A0092B-C50C-407E-A947-70E740481C1C}"/>
                        </a:extLst>
                      </a:blip>
                      <a:stretch>
                        <a:fillRect/>
                      </a:stretch>
                    </pic:blipFill>
                    <pic:spPr>
                      <a:xfrm>
                        <a:off x="0" y="0"/>
                        <a:ext cx="4876800" cy="32430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743608289154019" /><Relationship Type="http://schemas.openxmlformats.org/officeDocument/2006/relationships/image" Target="/media/image2.bin" Id="R08eb77c7f47d450c" /><Relationship Type="http://schemas.openxmlformats.org/officeDocument/2006/relationships/image" Target="/media/image3.bin" Id="Rb9b2eb823edb41f9" /><Relationship Type="http://schemas.openxmlformats.org/officeDocument/2006/relationships/image" Target="/media/image4.bin" Id="Re0db4452b66b48cf" /><Relationship Type="http://schemas.openxmlformats.org/officeDocument/2006/relationships/image" Target="/media/image5.bin" Id="Rc2e432c715d34126" /></Relationships>
</file>