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d1ba027f348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通識微學程與自主學習成果展 學生展演多元主題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為提升學生擬定與執行學習計畫的素養能力，通識與核心課程中心11月26至28日舉辦「『知識加值、學習升級』淡江通識微學程與自主學習成果展」，讓學生以聯展形式呈現課程成果，開幕式於11月26日中午12時在黑天鵝展示廳舉行，行政副校長林俊宏、董事會主任秘書黃文智、秘書長馬雨沛、稽核長林彥伶、國際事務學院院長包正豪、教務長蔡宗儒、圖書館館長宋雪芳等逾百位師生參與。
</w:t>
          <w:br/>
          <w:t>開幕式由通核中心主任紀舜傑主持，通核中心助理教授翁瑋鴻帶領學生以「鑼鼓開場：大學生的北管音樂」熱鬧揭開序幕。林俊宏致詞時肯定學生主動學習的契機，與教師們在課程指導的用心和改革，引起學生興趣，達到更好的學習成效，這也是校務發展計畫的目標之一。蔡宗儒指出，本校通識課程及跨域微學程內容均包羅萬象，多元性在全國可說是名列前茅，微學程將原先傳統的制式化課程進行創新改革，在深耕自主學習跨領域的推動成果優異，在不影響系上專業課程的前提下，歡迎全校師生在學習有更多參與和投入。接著頒發「自主學習課程主題比賽」各獎項，由林俊宏與在場主管分別頒發獎狀予得獎者。
</w:t>
          <w:br/>
          <w:t>學生成果展演方面，依序為通核中心教授干詠穎指導的「數位音樂創作─《小星星》的綺想」、副教授陳慧勻指導的「淡水田野劇場：淒騫旅社」、教授李珮瑜指導的「琴鍵飛舞─學生鋼琴分享會」、副教授吳文琪指導、與台大合作跨校樂舞共創表演〈映魂〉；靜態海報展共兩大主題，分別是通識課程跨域自主學習成果的「教室外的那堂課」，呈現多元文化和人文關懷，共10門課程主題及3部敘事紀錄片；「地方／移動的敘事學」，包含地方敘事、移動學習和AI敘事，並邀請社區大學參與，共10門課程主題。
</w:t>
          <w:br/>
          <w:t>系列活動包括「歐洲文化藝術行旅『電影』專題」、「從人的探索到看見地方—『教育部敘事力新創課程發展兩年計劃』回顧座談」、以及「通識跨域與微學程座談—從自主學習到知識串聯」，提供師生更多跨域自主學習的想法。
</w:t>
          <w:br/>
          <w:t>參與展場「淡水八景」的中文系副教授李蕙如表示，自己請學生分組討論、選定淡水地區的知名景色，於課堂上使用文言文撰寫文章，再以AI生圖的方式繳交成品，目的在於鼓勵學生學習將人文結合科技，並藉由科技的輔助，呈現有別於以往的風景，鼓勵中文系的學生能學習這新世代的敘事手法。
</w:t>
          <w:br/>
          <w:t>參與展演《淒騫旅社》的運管二顏群倫表示，成果展讓自己在課堂學習中的努力獲得肯定，同時對策辦展覽有一定的了解與認識。「希望未來能舉辦更多類似的展覽，讓更多人能關注通識課程的多元學習與發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00400"/>
              <wp:effectExtent l="0" t="0" r="0" b="0"/>
              <wp:docPr id="1" name="IMG_e11a65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53b79633-b16f-4de2-922e-13ac88475805.jpg"/>
                      <pic:cNvPicPr/>
                    </pic:nvPicPr>
                    <pic:blipFill>
                      <a:blip xmlns:r="http://schemas.openxmlformats.org/officeDocument/2006/relationships" r:embed="Rabb3458e1f2f45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0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13b7f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277d7c24-4970-4b1c-8238-fb58c9e1d83c.jpg"/>
                      <pic:cNvPicPr/>
                    </pic:nvPicPr>
                    <pic:blipFill>
                      <a:blip xmlns:r="http://schemas.openxmlformats.org/officeDocument/2006/relationships" r:embed="R82f3607df33e42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10128"/>
              <wp:effectExtent l="0" t="0" r="0" b="0"/>
              <wp:docPr id="1" name="IMG_a907e16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b4e050ba-c720-4066-bd41-4f65f76ea8a1.jpg"/>
                      <pic:cNvPicPr/>
                    </pic:nvPicPr>
                    <pic:blipFill>
                      <a:blip xmlns:r="http://schemas.openxmlformats.org/officeDocument/2006/relationships" r:embed="R15b607b2b5dc4e5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10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7bc8c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8b22f11f-9540-4360-9aed-73d0e7a21f7d.jpg"/>
                      <pic:cNvPicPr/>
                    </pic:nvPicPr>
                    <pic:blipFill>
                      <a:blip xmlns:r="http://schemas.openxmlformats.org/officeDocument/2006/relationships" r:embed="Rec45dae7f19b41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bb3458e1f2f4514" /><Relationship Type="http://schemas.openxmlformats.org/officeDocument/2006/relationships/image" Target="/media/image2.bin" Id="R82f3607df33e42dc" /><Relationship Type="http://schemas.openxmlformats.org/officeDocument/2006/relationships/image" Target="/media/image3.bin" Id="R15b607b2b5dc4e55" /><Relationship Type="http://schemas.openxmlformats.org/officeDocument/2006/relationships/image" Target="/media/image4.bin" Id="Rec45dae7f19b41ec" /></Relationships>
</file>