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b2cec109a4d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CHEERS雜誌調查臺灣1000大企業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CHEERS雜誌於上月二十日出版專刊，首度調查臺灣1000大企業眼中的最佳MBA，本校MBA榮獲「最符合企業所用」第九名。管理學院院長陳定國指出，在這一波搶佔國立大學MBA熱潮中，本校能以私校領先地位入榜，顯示推動MBA教育有成。
</w:t>
          <w:br/>
          <w:t>
</w:t>
          <w:br/>
          <w:t>　本校在全國大學MBA排名第九，與元智大學、東吳大學三所私大共同入榜。CHEERS雜誌的調查報導針對：「專業能力」、「工作態度」、「校友影響力」、「產學互動」四大指標來衡量各校MBA辦學特色，從中瞭解1000大企業對各大學的評價。在全國大學MBA排名，每次開課總能造成搶讀風潮的台大、政大位居一、二，成大、交大緊追在後。在四大指標中的專業能力，本校則位居第八，為私校之首。
</w:t>
          <w:br/>
          <w:t>
</w:t>
          <w:br/>
          <w:t>　國內每年約有一千五百多位MBA畢業生，陳定國表示，本校MBA能入前十大實在是太「Lucky」了！他強調，要獲得企業界的親睞，除了名校招牌外，學校若能整合資源，對MBA生有實質上資源共享、回饋，懂得行銷學校特色，吸引各界菁英報考，才能增添本校MBA班在企業界影響力，若能以單一窗口企業行銷來強力推廣MBA，要打響淡江MBA的知名度並不難。
</w:t>
          <w:br/>
          <w:t>
</w:t>
          <w:br/>
          <w:t>　身為台灣第一位土產MBA畢業生，陳定國也親身參與台大、政大創建MBA班，對推動台灣MBA領域發展不遺餘力。他舉大陸北京大學光華管理學院MBA為例，該校MBA學費雖高達二十五萬人民幣，但其中百分之四十留給MBA班，做為建設MBA中心及舉辦活動之用，讓MBA班不只是依附在大學裡，有更自主的研究空間，且使學生感覺花高額學費仍然有其價值。</w:t>
          <w:br/>
        </w:r>
      </w:r>
    </w:p>
  </w:body>
</w:document>
</file>