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9123f4ab5474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永續管理師培訓課程 陳錦稷談永續金融與台灣經濟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音然淡水校園報導】永續發展與社會創新中心韌性治理規劃組11月27日上午10時10分，在守謙國際會議中心HC105舉辦永續管理師培訓課程，邀請中信金融管理學院金融管理研究所所長陳錦稷，以「永續金融將改變台灣的經濟版圖」為主題進行分享，各單位永續管理師出席
</w:t>
          <w:br/>
          <w:t>陳錦稷首先提到「淨零排放」（讓人為造成的溫室氣體排放極小化，再用負碳技術、森林碳匯等方法抵銷，達到目標）、「永續金融」、「產業轉型」及「金融支持產業轉型」4大主題說明全球因應氣候變遷及暖化，發展出淨零轉型的規劃，尤其是「綠色供應鏈」至關重要，「世界各國已積極開展淨零轉型，台灣必須在此國際趨勢中提前做好永續金融的準備，才能在國際市場中迎接下一步挑戰。」
</w:t>
          <w:br/>
          <w:t>陳錦稷接著說明，政府除了持續推動各項政策，朝2050年淨零排放目標邁進，同時從「金融機構降低自身營運碳排放」、「協助上下游供應鏈達成減碳目標」、以及「策略性提供誘因機制引導投資組合及相關往來客戶推動淨零轉型」三大範疇，積極推動金融業加入永續金融行列，以淨零排放為目標，逐步建立永續架構與全球接軌。其中提供誘因機制的財務工具，包括永續績效連結貸款、綠色債券等金融產品的發行，都能有效鼓勵投資對象、放款客戶及管理資金流向低碳經營。
</w:t>
          <w:br/>
          <w:t>「雖然目前台灣對於減碳的要求沒有那麼迫切及恐慌，且國內已有些企業如電子業，已經開始實施減碳一段時間，避免產品出口受到歐盟的影響。不過淨零排放的趨勢將會越來越廣，全球包括台灣的金融及其它產業都將受到影響」。陳錦稷特別提到，在今年11月舉行的第29屆聯合國氣候變遷會議中，淨零排放在全球倡議下已加入了4百多間金融機構。在全球影響市場下，台灣許多大型企業跟著響應這項倡議，並努力轉型和能源結構調整的要求，避免失去以國際大廠合作的機會。
</w:t>
          <w:br/>
          <w:t>除了大型企業，陳錦稷指出中小企業的轉型一樣非常重要，透過金融市場的資源配置如持續發展連結債券、推動低碳技術的發展，並促進中小型企業轉型，提升再生能源的使用率，將有助於協助中小企業客戶保持國際供應鏈中的競爭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823ea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bf33f185-16f1-4716-bfc7-60b13dc6b2df.jpg"/>
                      <pic:cNvPicPr/>
                    </pic:nvPicPr>
                    <pic:blipFill>
                      <a:blip xmlns:r="http://schemas.openxmlformats.org/officeDocument/2006/relationships" r:embed="Rbe3606541bb444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e3606541bb444fd" /></Relationships>
</file>