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a4b65089540d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4257新生健檢報告出爐 四成七血壓異常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茹敏淡水校園報導】113學年度新生健康檢查報告出爐！今年同樣委由宏恩醫院健檢團隊為學生們進行健檢，據衛生保健組資料顯示，接受健檢總人數4,257位，分別為男生2,234人、女生2,023人。健檢結果除視力及牙齒不良者，其餘異常比率較高者為：血壓47.02%、身體質量指數（BMI值）41.95%、尿液27.21%、血液23.80%、總膽固醇_TC 22.08%，其中血壓相較112學年度48.90%，略有減少。
</w:t>
          <w:br/>
          <w:t>男生指數異常較高為血壓62.91%、BMI值45.34%、血液22.31%、總膽固醇_TC 21.93%、尿液21.42%；女生為BMI值38.22%、尿液33.61%、血壓29.49%、血液25.45%、總膽固醇_TC 22.24%。在體型部分，男生體重正常54.57%、過重31.56%、過輕13.70%；女生體重正常61.78%、過輕20.10%、過重18.12%。
</w:t>
          <w:br/>
          <w:t>部分學生已進入「高血壓前期」範圍（收縮壓120-139mmHg或舒張壓80-89mmHg之間），血壓異常可能與長期飲食習慣、高鹽攝取、不規律運動及情緒壓力有關。近年來，血壓異常都高居新生體檢異常項目前三名，為掌握自己的血壓狀況，應正確量血壓，做好相關紀錄，就醫回診時，提供醫師參考。預防之道應從源頭做起，養成健康生活型態，保持清淡飲食、控制體重，以及規律運動。
</w:t>
          <w:br/>
          <w:t>衛保組組長談遠安表示，這次的新生健檢結果，若發現健康指數亮紅燈，可至醫院或診所做進一步檢查、追蹤，並把生活作息、飲食、運動這些基本功做好。健康的身體是年輕時期就開始養成，現今多數年輕人沒有運動習慣，作息也不正常，建議儘早改善，歡迎大家參加衛保組舉辦的各項健康促進活動，了解自己的健康狀況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67456"/>
              <wp:effectExtent l="0" t="0" r="0" b="0"/>
              <wp:docPr id="1" name="IMG_5d20b5c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adcc1215-2ab8-43f6-9ca2-3f0fb0e5af4c.jpg"/>
                      <pic:cNvPicPr/>
                    </pic:nvPicPr>
                    <pic:blipFill>
                      <a:blip xmlns:r="http://schemas.openxmlformats.org/officeDocument/2006/relationships" r:embed="R64465cadd415499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67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4465cadd4154991" /></Relationships>
</file>