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366827b8d41b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第199次行政會議 葛校長重申全校推動AI融入教學 創造亮點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第199次行政會議11月22日下午2時，在驚聲國際會議廳舉行，由校長葛煥昭主持，三位副校長、一級主管出席，臺北校園同步視訊。葛校長致詞時再次重申114學年度本校全面推動AI融入教學，期望教師積極結合生成式AI於專業領域，協助提升學生學習成效；同時也鼓勵與AI專業教師合作進行研究或產學研發，增加成果發表機會。
</w:t>
          <w:br/>
          <w:t>其次提醒與會主管，本校有不少亮點，在國內皆可算獨樹一格甚至首屈一指的特色，如全雲端智慧校園、未來化教育理念、全面品質管理、視障資源中心、智慧e筆、三全教育等，應儘量將其呈現於各項評鑑報告或文宣中，且將其與校務發展目標AI+SDGs=∞進行最佳化的結合，創造出更多淡江特有的亮點。
</w:t>
          <w:br/>
          <w:t>專題報告由理學院院長施增廉、工學院暨AI創智學院、精準健康學院院長李宗翰，分別就該單位的「特色亮點與創新轉型」進行報告。施增廉從該學院師生在研究上的持續好表現談起，並從優勢、劣勢及轉機三方面，分別提及該院「特色研究與AI融入教學」的規劃，以及院內三系的加強方案，期望透過系所重點發展和跨國團隊合作提升成長，運用務實知識培養學生多元發展。
</w:t>
          <w:br/>
          <w:t>李宗翰則從學生角度出發，以「一系至少一特點」、「斜槓體驗遊樂園區」及「微壓力全員成材域」為具體做法，結合三化、融入AI及SDGs、鏈結三全並落實TQM，協助學生在團隊合作學習中，邁向學用合一的目標。另著手規劃「Gap Year」（壯遊年）的可能性，協助學生有更多空間進行思考或嘗試；在學院特色領域方面，工學院以「智慧、永續」＋「量子、國際」、AI創智學院以「AI+、+AI」&amp;「智慧e筆、視障輔具」、精準健康學院則是以「AI賦能」進行跨域合作，強化經營策略、第3語言及溝通技巧，努力朝「學生具絕對競爭力」、「教師實現研用合一」、「合作企業與學校共成共好共贏」及「提升地方產業與社區質與量」目標邁進。
</w:t>
          <w:br/>
          <w:t>會中通過「淡江大學科技計畫研發成果運用利益衝突迴避及資訊揭露管理辦法」修正為「淡江大學研發成果利益衝突迴避及資訊揭露管理辦法」及修正草案、「淡江大學排課辦法」第三條修正草案、「淡江大學性別平等教育委員會設置辦法」修正草案、「淡江大學研究中心設置暨管理辦法」第三條及第五條修正草案、「淡江大學太空科技研究中心設置辦法」廢止案，及「淡江大學研究發展成果歸屬及運用辦法」修正草案6提案。其中「淡江大學研發成果利益衝突迴避及資訊揭露管理辦法」及「淡江大學研究發展成果歸屬及運用辦法」係依據「政府科學技術研究發展成果歸屬及運用辦法」、「國家科學及技術委員會科學技術研究發展成果歸屬及運用辦法」等相關規定通案授權所訂定，有效管理、運用及推廣本校教職員生及研究人員之研究發展成果，並保障其發明及創作權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f2bb5f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b7e9a3af-8415-456b-8b08-441ca7391e11.jpg"/>
                      <pic:cNvPicPr/>
                    </pic:nvPicPr>
                    <pic:blipFill>
                      <a:blip xmlns:r="http://schemas.openxmlformats.org/officeDocument/2006/relationships" r:embed="Rd243c9e87c2f4ed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50ada1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41ae9174-8695-48c9-9604-63f55268cf17.jpg"/>
                      <pic:cNvPicPr/>
                    </pic:nvPicPr>
                    <pic:blipFill>
                      <a:blip xmlns:r="http://schemas.openxmlformats.org/officeDocument/2006/relationships" r:embed="R06490ed0557741d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d48b0f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7fdcb82e-fb17-4a1c-ac2a-f54686cc37da.jpg"/>
                      <pic:cNvPicPr/>
                    </pic:nvPicPr>
                    <pic:blipFill>
                      <a:blip xmlns:r="http://schemas.openxmlformats.org/officeDocument/2006/relationships" r:embed="R1009c2213d5a48e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243c9e87c2f4ed9" /><Relationship Type="http://schemas.openxmlformats.org/officeDocument/2006/relationships/image" Target="/media/image2.bin" Id="R06490ed0557741dd" /><Relationship Type="http://schemas.openxmlformats.org/officeDocument/2006/relationships/image" Target="/media/image3.bin" Id="R1009c2213d5a48e5" /></Relationships>
</file>