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c60349746f9494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1201 期</w:t>
        </w:r>
      </w:r>
    </w:p>
    <w:p>
      <w:pPr>
        <w:jc w:val="center"/>
      </w:pPr>
      <w:r>
        <w:r>
          <w:rPr>
            <w:rFonts w:ascii="Segoe UI" w:hAnsi="Segoe UI" w:eastAsia="Segoe UI"/>
            <w:sz w:val="32"/>
            <w:color w:val="000000"/>
            <w:b/>
          </w:rPr>
          <w:t>112年教學實踐研究績優計畫 本校獲5件居私校第一</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潘劭愷淡水校園報導】112年度績優教學實踐研究計畫12月12日公布，本校建築系副教授游瑛樟、土木系助理教授蔡明修、企管系教授汪美伶、教心所副教授張貴傑，及體育事務處助理教授郭馥滋獲評審肯定，獲選績優計畫，本校也以5件績優計畫，在全國大專校院中排名第三，私校第一的好成績。
</w:t>
          <w:br/>
          <w:t>獲獎教師中，汪美伶連續兩年獲績優計畫，本次以「探索學習四部曲，涵育未來適應力：專題式學習下素養導向教學增進學習遷移與合作問題解決能力之行動研究」得到肯定；蔡明修與張貴傑同時第二度拿到績優計畫，分別以「我教（澆），但他們吸收嗎？『問題導向試做後學習教學法』對土木系營建管理課程學生自主學習能力、自我效能及學習成效之影響」及「TBL結合iClass於助人專業之教學成效研究：以團體諮商研究為例」，在工程學門及社會 （含法政）學門中獲得青睞；郭馥滋的「哈囉!我的“資深”同學!」在通識（含體育）學門中，首度申請即通過並獲得績優計畫的好成績；游瑛樟「建構主義的建築構造設計教學法研究」則在人文藝術及設計學門中，第一次拿到績優計畫。
</w:t>
          <w:br/>
          <w:t>本校定位為重視研究的教學型大學，強調「以學生為主體的學習角度」，歷年透過教務處教師教學發展中心的各種努力，協助新聘教師了解體驗大學教學並縮短適應期；各類教學研習、觀課交流與教師專業成長社群，則藉由同儕交流與經驗分享，建立以學習者為中心的教學新觀點，引導學生主動學習。此外更訂定相關辦法，鼓勵並協助教師申請，同時提供教學資源及諮詢，協助進行教學實踐研究，翻轉課堂教學模式，激發教學潛能，讓有意願精進教學的教師，均能得到充分的協助。
</w:t>
          <w:br/>
          <w:t>近年來本校在教學實踐研究計畫表現相當亮眼，連續兩年通過計畫件數拿到全國綜合大學第一，其中體育事務處更是異軍突起，連續兩年在體育類計畫案中，躍升全國通過件數最高的學校。校長葛煥昭除多次在重要會議中讚揚教師們的傑出表現，更宣示 114學年度全面推動AI融入教學，期許以更高的教學品質，提升學生學習成效，奠基職場競爭力。</w:t>
          <w:br/>
        </w:r>
      </w:r>
    </w:p>
    <w:p>
      <w:pPr>
        <w:jc w:val="center"/>
      </w:pPr>
      <w:r>
        <w:r>
          <w:drawing>
            <wp:inline xmlns:wp14="http://schemas.microsoft.com/office/word/2010/wordprocessingDrawing" xmlns:wp="http://schemas.openxmlformats.org/drawingml/2006/wordprocessingDrawing" distT="0" distB="0" distL="0" distR="0" wp14:editId="50D07946">
              <wp:extent cx="4876800" cy="4328160"/>
              <wp:effectExtent l="0" t="0" r="0" b="0"/>
              <wp:docPr id="1" name="IMG_21bf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86c1e455-22bb-4e37-a629-f4ec2f13212a.jpg"/>
                      <pic:cNvPicPr/>
                    </pic:nvPicPr>
                    <pic:blipFill>
                      <a:blip xmlns:r="http://schemas.openxmlformats.org/officeDocument/2006/relationships" r:embed="R5f76d131afe649d9" cstate="print">
                        <a:extLst>
                          <a:ext uri="{28A0092B-C50C-407E-A947-70E740481C1C}"/>
                        </a:extLst>
                      </a:blip>
                      <a:stretch>
                        <a:fillRect/>
                      </a:stretch>
                    </pic:blipFill>
                    <pic:spPr>
                      <a:xfrm>
                        <a:off x="0" y="0"/>
                        <a:ext cx="4876800" cy="432816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5f76d131afe649d9" /></Relationships>
</file>