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f88b0d533470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1111人力銀行發布調查  淡江再登企業最愛私校榜首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【賴映秀淡水校園報導】1111人力銀行1月16日 舉行「 2025企業最愛大學」記者會，公布最新排名，本校進入「整體職場表現」排行前十強，保持第九佳績，再次蟬聯私校第一。校長葛煥昭與秘書長馬雨沛出席記者會，並接受媒體訪問。葛校長表示，淡江的「三環五育」教育理念帶給學子除了專業之外的軟實力，同時在「 AI+SDGs=∞」的校務發展方向之下，能夠與時俱進，多元跨域，在在都讓淡江成為企業青睞的私校首選。
</w:t>
          <w:br/>
          <w:t>本項調查與TUN大學網合作，於去年8-9月間，針對具有選才、用才權力的企業負責人、主管及人資進行抽樣網路問卷調查。前十強僅本校與輔仁2所私校，前八名皆為公立大學，分別是成功、臺大、臺科大、陽明交通、清華、政大、北科大、中央。在18個學群調查表現方面，本校共5類上榜，資訊、大傳排第5名，工程、外語排第6，建築排名第8。
</w:t>
          <w:br/>
          <w:t>葛校長於記者會上回答1111人力銀行發言人黃若薇的提問指出，淡江新鮮人受企業青睞的主因，源自於1965年由創辦人張建邦提出的三化（國際化、資訊化、未來化）的教育理念，發展至今日的「三環五育」，培育心靈卓越的人才。其中包含專業、通識，還有全國唯一必修的特色課程——社團學分，讓學生在團隊合作、敬業精神、領導統御、人際關係等各方面的能力不斷提升。
</w:t>
          <w:br/>
          <w:t>1111指出，排行榜中傳統理工名校強勢霸榜，AI熱潮方興未艾，引領學校決心求變，跨領域學程已成顯學。葛校長針對AI浪潮回應：「淡江是臺灣最早把AI和SDGs加在一起推動的第一所大學。」本校在2020年成立了AI創智學院，隔年「人工智慧學系」開始招生，2023年獲得經濟部智慧財產局審核，以「 AI+SDGs=∞」為註冊商標，他表示，這個教育主軸意味著教學、研究、行政、服務的全面提升。他也提到本校與超過190所企業進行產學合作，包括台灣微軟、遠傳、台灣西門子、亞泥，及校友企業信邦、翰可、穩懋等。他並提到近年推動數位與淨零雙軌轉型，建構「全雲端智慧校園2.0」即將再升級，自信地邀請在場教育界人士參訪淡江，他自豪的說：「所有行政同仁對於雲端AI工具都能嫻熟運用，共用共享共創共編，並且節能減碳，達到永續目標。」
</w:t>
          <w:br/>
          <w:t>當天1111亦安排優秀的跨域在學學生接受媒體訪問，本校資訊工程學系碩士班一年級學生鄧晴，中文系雙主修資工系，並順利考取資工系碩士班受到矚目。由於她同時也擔任淡江時報攝影記者超過4年，並修讀教育學程，被1111記者譽為「跨域文學與科技，用AI解讀甲骨文之謎」的跨域高手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bd7f0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f4d44c15-9336-4bc4-aee2-251dec25bf5f.jpg"/>
                      <pic:cNvPicPr/>
                    </pic:nvPicPr>
                    <pic:blipFill>
                      <a:blip xmlns:r="http://schemas.openxmlformats.org/officeDocument/2006/relationships" r:embed="Rd2ffb35e3f3143b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f1778c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dd8d50a3-3f00-48db-af7b-488acb91aff4.jpg"/>
                      <pic:cNvPicPr/>
                    </pic:nvPicPr>
                    <pic:blipFill>
                      <a:blip xmlns:r="http://schemas.openxmlformats.org/officeDocument/2006/relationships" r:embed="R502e502c887a467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0c9a28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5d76c574-8a39-4e76-9971-10df27330fc5.jpg"/>
                      <pic:cNvPicPr/>
                    </pic:nvPicPr>
                    <pic:blipFill>
                      <a:blip xmlns:r="http://schemas.openxmlformats.org/officeDocument/2006/relationships" r:embed="Rd49dc3d061fb4dc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3529c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e6692dad-4c2a-49c4-80be-261db495fe27.jpg"/>
                      <pic:cNvPicPr/>
                    </pic:nvPicPr>
                    <pic:blipFill>
                      <a:blip xmlns:r="http://schemas.openxmlformats.org/officeDocument/2006/relationships" r:embed="R9e9fc8ba907f476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2ffb35e3f3143b8" /><Relationship Type="http://schemas.openxmlformats.org/officeDocument/2006/relationships/image" Target="/media/image2.bin" Id="R502e502c887a4674" /><Relationship Type="http://schemas.openxmlformats.org/officeDocument/2006/relationships/image" Target="/media/image3.bin" Id="Rd49dc3d061fb4dc0" /><Relationship Type="http://schemas.openxmlformats.org/officeDocument/2006/relationships/image" Target="/media/image4.bin" Id="R9e9fc8ba907f476f" /></Relationships>
</file>