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0a65d2ff194dc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USR遊宴計畫 期善用淡水文史資源推動觀光產業</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教育部大學社會責任推動中心第四期（2025-2027年）USR個案計畫中，本校通過的「走進淡水、面向國際：推廣台灣最具影響力的經典遊程與特色餐宴」計畫，規劃開發最具價值的海陸導覽路線，以在地歷史文化重塑深度旅遊體驗、訓練學生轉譯成數種國際語言導覽、創建商轉基地等方式，以達自我維持的目標，同時將影響力擴及外國旅人，行銷臺灣放眼國際。
</w:t>
          <w:br/>
          <w:t>該計畫的前期計畫「淡北風情e線牽、海陸旅遊全體驗」，執行場域為淡水與淡水河流域，結合多元特色陸上、水上活動、說唱、繪本、轉譯，以及駐點導覽服務，增添淡水旅遊多元性，並增進遊客對淡水與馬偕歷史文化的認識；「淡蘭海陸輕旅遊、智慧互動趴趴走」則是與餐廳合作開發「清法戰爭滬尾宴」，並陸續設計「神仙的故鄉桃園宴」、「褒忠義民宴」及「馬偕宴」等，皆已成功商轉；其中滬尾宴，自2020年10月8日首宴至今，已邁向兩千桌，並發展外帶年菜與結合走讀、陸路導覽及水路划船導覽等週邊活動，服務許多產學研夥伴，創造衍生產值超過數千萬。更獲得2024年「第五屆《遠見》USR大學社會責任獎傑出方案：產業共創組楷模獎」、2024年獲得食創獎一星、2023及2022年「TSAA臺灣永續行動獎」SDG4優質教育銅獎、入選「110年度高級中等以下學校及幼兒園教師資格考試類科」試題等肯定，學生團隊則獲得113年教育部「U-start創新創業計畫」50萬創業啟動金補助，顯見歷史文化具有驅動觀光產業的優勢。
</w:t>
          <w:br/>
          <w:t>計畫主持人，歷史系教授李其霖感謝前團隊成員的努力，並說明該計畫自教育部試辦的種子期起（2017），持續獲得肯定，執行至現階段已邁入第8年，進入第四期的期程，雖是計畫尾聲，卻是建立永續發展的新起點！因此，計畫的終極目標為「台灣特色餐宴與旅遊的自我維持與全面商轉」，團隊成員廣納產業價值鏈中，包括美學設計（賴惠如）、外語（林怡弟、劉愛玲、賴鈺菁、菊島和紀、莊晏甄）、商業模式與行銷推廣（陳意文、李其霖），以及AI應用（張志勇、武士戎）等各種專業，以創造與推動具有豐富體驗的經典遊程。
</w:t>
          <w:br/>
          <w:t>目前該計畫積極進行商標的申請與商業模式的運作，並期盼建立商轉基地，讓師生長期進駐提供服務，包括導覽報名、特色商品的市場測試及推廣，並設計較為個人化或小規模的特色餐宴，讓淡水及其他活動場域真正成為推廣台灣重要文史內容的樞紐與重鎮。</w:t>
          <w:br/>
        </w:r>
      </w:r>
    </w:p>
    <w:p>
      <w:pPr>
        <w:jc w:val="center"/>
      </w:pPr>
      <w:r>
        <w:r>
          <w:drawing>
            <wp:inline xmlns:wp14="http://schemas.microsoft.com/office/word/2010/wordprocessingDrawing" xmlns:wp="http://schemas.openxmlformats.org/drawingml/2006/wordprocessingDrawing" distT="0" distB="0" distL="0" distR="0" wp14:editId="50D07946">
              <wp:extent cx="4876800" cy="3163824"/>
              <wp:effectExtent l="0" t="0" r="0" b="0"/>
              <wp:docPr id="1" name="IMG_802c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cde6b1ae-95d5-4dde-a2f9-c638b4bbc3e7.jpg"/>
                      <pic:cNvPicPr/>
                    </pic:nvPicPr>
                    <pic:blipFill>
                      <a:blip xmlns:r="http://schemas.openxmlformats.org/officeDocument/2006/relationships" r:embed="Raaa0158d014f4a1e" cstate="print">
                        <a:extLst>
                          <a:ext uri="{28A0092B-C50C-407E-A947-70E740481C1C}"/>
                        </a:extLst>
                      </a:blip>
                      <a:stretch>
                        <a:fillRect/>
                      </a:stretch>
                    </pic:blipFill>
                    <pic:spPr>
                      <a:xfrm>
                        <a:off x="0" y="0"/>
                        <a:ext cx="4876800" cy="31638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aa0158d014f4a1e" /></Relationships>
</file>