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4e090844b4b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4教師取得生成式AI能力認證 做好融入教學準備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中文系副教授林偉淑、黃文倩、助理教授謝旻琪與體育處副教授陳文和，上月取得財團法人資訊工業策進會生成式AI能力認證，這項認證需要經過考試，及格後取得認證，他們成為校內率先取得該項認證的教師。林偉淑指出：「AI是協助我們在生活上、學習上的工具。認證考試對中文系師生來說不是困難的事。」中文系主任殷善培表示，目前還有教師準備中，希望6月底前能有6-7位教師取得認證。預計成為全國擁有最多AI認證教師的中文系。
</w:t>
          <w:br/>
          <w:t>　資策會數位教育研究所於2024年9月起推出免費的「生成式AI能力認證」服務，該認證整合生成式AI的基礎知識、能力強化、應用技能及倫理法律四大面向，透過完整的能力評鑑，讓參加者認知自身在AI領域的能力水平，擁有該證書更可以讓社會新鮮人和求職者的履歷鍍金。未來擁有AI技能，將成為應對各種挑戰的必備條件。教師獲得此認證，可將相關知識與應用設計在課堂中，也鼓勵學生取得證照。
</w:t>
          <w:br/>
          <w:t>　林偉淑在課程中，開放同學們使用AI製作作業，自己也會用AI協助製作PPT，也會生成課堂Q&amp;A，善用AI工具讓教學更多元。她鼓勵中文系同學可經由閱讀基本相關知識再去應試，了解使用方法及運作原則，更重要的是實際操作。她前幾年開始接觸數位人文，也參加學校為教師舉辦的AI講座，同時參加校外工作坊，沒有花太多時間準備即取得認證。她提醒中文系同學，「不要害怕接觸新事物，學習才能使自己有更多元、更強大的能力。」
</w:t>
          <w:br/>
          <w:t>　黃文倩上學期在文學院開設跨系所新課程「多元智能與創新表達」，引用哈佛大學霍華德．賈德納（Howard Gardner）所著《多元智能》的理論，如人際、空間、內省、存在、音樂、邏輯數理、身體動覺與語言各種智能，結合文學、繪畫藝術及曼陀羅等跨領域方法與思考模式。本學期與臺大教授謝舒凱於文學院共同科合開「生成式人工智慧的人文導論」，訓練學生以AI工具以逐層強化方式，完成敘事力、關聯力、變異力、分段力、因果力、影響力等，生成完整敘事。她發現：「當中諸多思維方式，和文學藝術的深度思維模式非常相近，彼此並非對立，而是相輔相成。」
</w:t>
          <w:br/>
          <w:t>　謝旻琪在課堂中玩生成式圖像，發現有出版社用AI做圖來宣傳，她教學生運用，很開心學生也喜歡，且做出的成果很有趣。她認為，跟著網路資源可以學到很多，考題本身並不怎麼難，只需查找資料好好準備，「取得認證真的很不錯，知識量大增之後，還想再考美術方面的生成式AI，因為要考術科，必須熟悉新軟體，只能等暑假再來學習了。」她也在課程中引導學生構思生成圖像，和學生討論設計主角造型、情節、場景、動作、媒材、氛圍等，期末繳交的繪本評估與AI協作的程度，引導學生讓AI生成從不同視角切入，一起討論創意寫作。
</w:t>
          <w:br/>
          <w:t>　陳文和學習後深入理解生成式AI的理論基礎，如深度學習、自然語言處理（NLP）、大型語言模型（LLM）等概念，也學會如何將AI工具，應用於體育教學與研究之中，如影像與互動式數位教材、開發AI影像辨識系統，分析學生的表現，提供即時回饋與改進建議。他點出：「過去我們可能將AI視為一種輔助工具，但透過這次學習，更加確信AI不僅是輔助，更能成為提升學習成效的關鍵驅動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31bf9f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32f1b91c-17fb-480c-8d68-50911e26bdbb.jpg"/>
                      <pic:cNvPicPr/>
                    </pic:nvPicPr>
                    <pic:blipFill>
                      <a:blip xmlns:r="http://schemas.openxmlformats.org/officeDocument/2006/relationships" r:embed="R0fe692cd75ae47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471ed54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85ec0138-1819-4dce-a695-663ff35d5497.jpg"/>
                      <pic:cNvPicPr/>
                    </pic:nvPicPr>
                    <pic:blipFill>
                      <a:blip xmlns:r="http://schemas.openxmlformats.org/officeDocument/2006/relationships" r:embed="Rf1a39686622949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58896" cy="4876800"/>
              <wp:effectExtent l="0" t="0" r="0" b="0"/>
              <wp:docPr id="1" name="IMG_3f4309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dcf1d4a6-db8e-4db5-b813-64ec1a87bbc1.jpg"/>
                      <pic:cNvPicPr/>
                    </pic:nvPicPr>
                    <pic:blipFill>
                      <a:blip xmlns:r="http://schemas.openxmlformats.org/officeDocument/2006/relationships" r:embed="Rdb90543a2c78495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88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fe692cd75ae471d" /><Relationship Type="http://schemas.openxmlformats.org/officeDocument/2006/relationships/image" Target="/media/image2.bin" Id="Rf1a3968662294952" /><Relationship Type="http://schemas.openxmlformats.org/officeDocument/2006/relationships/image" Target="/media/image3.bin" Id="Rdb90543a2c78495b" /></Relationships>
</file>