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026d899a640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淡江全英語一日營 仁武高中師生體驗國際化大學生活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高雄市立仁武高中雙語實驗班師生，2月13日至本校進行「淡江x仁武-外交部參訪暨一日英語體驗營」，由教務處招生策略中心統籌，讓高中生體驗大學課程，認識本校校園及教學環境，同時發現並規劃自己的未來方向，也從外交部人員的實務分享，拓展國際視野。
</w:t>
          <w:br/>
          <w:t>參與體驗營的學生包括高二及高三學生，課程內容方面，針對高二學生安排經濟系教授林彥伶「GDP」，從GDP的定義，進一步談論「寡占市場」的市場決策與分配機制，搭配多種經濟學體驗遊戲，來認識相關概念；企管系助理教授陳威任「運動倫理學（Sports Ethics）」，結合企業倫理理論與實務經驗，講解在體育運動領域的倫理議題，讓學生試著從倫理角度探討時事議題。
</w:t>
          <w:br/>
          <w:t>高三學生課程，則安排觀光系副教授紀珊如「青年壯遊課（Gap Year Tourism）」，首先介紹觀光學理論中的「目的地意象」，設置分組實作，讓學生模擬向外國人介紹臺灣的景點；政經系副教授林偉修「你投資你的人生了嗎？（How you invested in your life）」，讓學生計算以臺灣的工作薪水是否能支付生活所需費用，進一步介紹理財投資和能力的培養，如何增加自身在國際上的競爭力。
</w:t>
          <w:br/>
          <w:t>校內安排文學院及AI創智學院參訪，文學院由中文系副教授黃文倩、歷史系主任李其霖、資圖系副教授張玄菩、大傳系助理何嘉敏及資傳系助教曾匯惠介紹學系，結合研究室、電視台及電台等設備資源，讓學生更認識本校文學院的特色；AI創智學院由工學院暨AI創智學院、精準健康學院院長李宗翰，在AI創智學院實境場域中介紹工學院及AI創智學院的學系特色與發展前景、獎學金及教學資源，並體驗「魔鏡之旅」、「Q／A互動」、「虛實混搭」及「職涯導航」的AI跨域應用。2月12日參訪外交部，由外交部副發言人陳怡君與公眾外交協調會規劃科科長陳偉玲，介紹青年可從國際青年大使、渡假打工、海外志工等面向參與國際事務，也分享外交部的工作實務經驗，如何在國際上把握機會宣傳，讓臺灣更被大家看見。
</w:t>
          <w:br/>
          <w:t>仁武高中教務主任黃宏文感謝淡江提供機會，讓學生能體驗國際化和多元化的課程，今年已是第三年參與由淡江接待的體驗營，以往該校僅安排高三學生參加，今年特別安排高二學生一同參與，並將活動提前至寒假進行，希望能讓高二學生提早發覺選系興趣，高三學生在填寫志願前能有更多參考。學生黃詩涵認為淡江環境乾淨明亮，自己對外語學院很感興趣，希望能對其有進一步的認識。課程中她尤其喜歡「運動倫理學」的課程，可以學著用道德倫理的觀點去分析事件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71216"/>
              <wp:effectExtent l="0" t="0" r="0" b="0"/>
              <wp:docPr id="1" name="IMG_122397b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53acef9d-d60e-41b2-9fcf-e6718651a75e.jpg"/>
                      <pic:cNvPicPr/>
                    </pic:nvPicPr>
                    <pic:blipFill>
                      <a:blip xmlns:r="http://schemas.openxmlformats.org/officeDocument/2006/relationships" r:embed="Ref61d5751d1849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712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93044b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5f0e1cb7-2ff4-4400-ad48-33c550e79d7a.jpg"/>
                      <pic:cNvPicPr/>
                    </pic:nvPicPr>
                    <pic:blipFill>
                      <a:blip xmlns:r="http://schemas.openxmlformats.org/officeDocument/2006/relationships" r:embed="Rdcf4b46895ba4a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00400"/>
              <wp:effectExtent l="0" t="0" r="0" b="0"/>
              <wp:docPr id="1" name="IMG_97e3a6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660f285d-31da-46ea-bb68-8a0313b5a699.jpg"/>
                      <pic:cNvPicPr/>
                    </pic:nvPicPr>
                    <pic:blipFill>
                      <a:blip xmlns:r="http://schemas.openxmlformats.org/officeDocument/2006/relationships" r:embed="Ra41a6821c4074cf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0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87040"/>
              <wp:effectExtent l="0" t="0" r="0" b="0"/>
              <wp:docPr id="1" name="IMG_9a3f46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6ca27460-3b05-48ba-99fc-6363ca10c5e2.jpg"/>
                      <pic:cNvPicPr/>
                    </pic:nvPicPr>
                    <pic:blipFill>
                      <a:blip xmlns:r="http://schemas.openxmlformats.org/officeDocument/2006/relationships" r:embed="R61acdfc4140447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87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f61d5751d1849f5" /><Relationship Type="http://schemas.openxmlformats.org/officeDocument/2006/relationships/image" Target="/media/image2.bin" Id="Rdcf4b46895ba4a91" /><Relationship Type="http://schemas.openxmlformats.org/officeDocument/2006/relationships/image" Target="/media/image3.bin" Id="Ra41a6821c4074cf4" /><Relationship Type="http://schemas.openxmlformats.org/officeDocument/2006/relationships/image" Target="/media/image4.bin" Id="R61acdfc414044778" /></Relationships>
</file>