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6e489ce3b49a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GTC主題Party  300學生隨黃仁勳一起探索AI趨勢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【賴映秀淡水校園報導】輝達執行長黃仁勳在GTC的主題演講已經在台灣時間19日凌晨發表，引發全球話題，兩天之後，蝴蝶效應持續在臺灣發生。淡江校園中300位大學生和高中生參與「NVIDIA 2025 GTC 大會Keynote Watch Party」，一起觀看黃仁勳的演說影片，並註冊登入GTC大會網站，線上掌握 AI最新趨勢，了解產業未來發展方向。
</w:t>
          <w:br/>
          <w:t>
</w:t>
          <w:br/>
          <w:t>活動由工學院、AI創智學院與國際暨兩岸事務處共同辦理，延續GTC的基調，以嘉年華的方式舉辦，也將活動訊息釋放全臺的高中，邀請高中生一起來參與這場知性饗宴。到場的成員非常多元，除了本校各學院學生之外，另有高中生及家長、教授、產經博士生到場參加。
</w:t>
          <w:br/>
          <w:t>
</w:t>
          <w:br/>
          <w:t>工學院院長李宗翰開場致詞表示，淡江很早就關注人工智慧的發展，並以AI引領教學創新，「黃仁勳來台演說時，淡江的logo就在他的身旁，一切並非偶然。」他強調「布局全球，必有淡江」，淡江繼與AMD簽MOU之後，將再與Nvidia簽署，「成為全台最先與全球兩大半導體龍頭簽約的學校。」他也預告，將於5 月再辦第二次GTC 主題 Party直播活動。
</w:t>
          <w:br/>
          <w:t>
</w:t>
          <w:br/>
          <w:t>為拉近在場學生與世界的距離，主辦單位特別邀請CAVEDU教育團隊的專業講師徐豐智主導，他開場就提醒「很多事過了今天，明天都變成舊的」，鼓勵大家持續探索世界。「最重要的是哪裡有資源？ 如何取用？」他帶領大家一步一步登入「2025 GTC 人工智慧大會」網頁，取得免費線上觀看GTC 上百場的演講的門票，教學生到線上找到全世界最新的AI教學、研究資源，甚至在網站上通過測驗，拿到證書。
</w:t>
          <w:br/>
          <w:t>
</w:t>
          <w:br/>
          <w:t>抓緊中場休息時間，到臺前跟老師請教網站註冊問題的聽眾土木三A詹孟修，雖然不是資訊科系，但意識到AI將與任何學科密不可分。他對於黃仁勳演講影片開頭的30秒，以一句簡單英文來告訴大家「Token」（運算單元）的概念，印象十分深刻，也了解AI講求「算力」的原理。
</w:t>
          <w:br/>
          <w:t>
</w:t>
          <w:br/>
          <w:t>陽明高中7位學生不畏下週學校舉行段考，仍執意來參加。二年級的李宗翰說，「想要了解AI產業趨勢為未來探路」，而他的同學林軒宇從講座中了解到，自己可以透過學習訓練出「準博士生級」的ChatGPT，覺得很棒！
</w:t>
          <w:br/>
          <w:t>
</w:t>
          <w:br/>
          <w:t>活動名為派對，少不了抽獎環節，只要登入成功，並且上線看影片超過5分鐘都能參加抽獎。為了這場主題Party，主辦單位也精心準備了NVIDIA 相關產生作為抽獎禮品，包括：Jetson Orin Nano超級開發套件、NVIDIA授權T恤「I AM AI」、藍牙喇叭，還有星巴克飲料劵等多樣獎品，讓學生們不僅腦子充飽電，手上也都沒有空著。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9e14498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485091de-a6e3-4468-bdc4-03cee53bd483.jpg"/>
                      <pic:cNvPicPr/>
                    </pic:nvPicPr>
                    <pic:blipFill>
                      <a:blip xmlns:r="http://schemas.openxmlformats.org/officeDocument/2006/relationships" r:embed="R0da7c0af56e142f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5d7d7e8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06e3d5a0-39a0-44ae-a182-cb0e8161b3e5.jpg"/>
                      <pic:cNvPicPr/>
                    </pic:nvPicPr>
                    <pic:blipFill>
                      <a:blip xmlns:r="http://schemas.openxmlformats.org/officeDocument/2006/relationships" r:embed="Rdb9fbae08376467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378008b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5a5c45a9-ef4a-4542-bc46-e03e807f700b.jpg"/>
                      <pic:cNvPicPr/>
                    </pic:nvPicPr>
                    <pic:blipFill>
                      <a:blip xmlns:r="http://schemas.openxmlformats.org/officeDocument/2006/relationships" r:embed="R076239a4b482436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da7c0af56e142ff" /><Relationship Type="http://schemas.openxmlformats.org/officeDocument/2006/relationships/image" Target="/media/image2.bin" Id="Rdb9fbae08376467c" /><Relationship Type="http://schemas.openxmlformats.org/officeDocument/2006/relationships/image" Target="/media/image3.bin" Id="R076239a4b4824360" /></Relationships>
</file>