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8af3202a748d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戰略所x TVBS《地下帝國》座談 剖析美國霸權穩固與挑戰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美國總統川普1月20日就任美國總統至今僅3個月，世界局勢瞬息萬變，一舉一動皆牽動全球敏感神經。國際事務戰略研究所及中華戰略前瞻協會與TVBS合作，3月21日下午2時在台北福華飯店舉辦「地下帝國：國家權力下的金融與科技運作」座談會，由TVBS政論節目主持人錢怡君主持，邀請中華戰略前瞻協會理事長，戰略所所長李大中、本校整合戰略研究中心顧問林穎佑、戰略所助理教授歐陽睿及盧氪賽忒股份有限公司執行長沈家生，討論強權並立局勢下，美國如何透過金融體系與科技運用持續影響世界。因資安專家沈家生是資工校友，今日這場強強聯手，4位淡江人同框。
</w:t>
          <w:br/>
          <w:t>
</w:t>
          <w:br/>
          <w:t>隨著國際議題成為社會關注焦點，座談會現場座無虛席，場內場外充滿關心世界局勢青年。錢怡君及現場民眾透過活動難得機會，向現場專家拋出一個又一個極具爭議，卻又與民眾息息相關的議題，內容緊扣近期出版的《地下帝國》，探討美國如何透過金融體系與科技運用建立起世界秩序。
</w:t>
          <w:br/>
          <w:t>
</w:t>
          <w:br/>
          <w:t>李大中引述書中作者亨利‧法羅, 亞伯拉罕‧紐曼（Henry Farrell, Abraham Newman）觀點，過去探究美中兩大強權之間的較量，多數聚焦於軍事實力、經濟能量、外交結盟、 夥伴網絡、科技創新與政治制度等傳統上顯而易見的硬指標，然而一個錯綜複雜權力網絡，包括美元清算系統、金融支付體系、光纖電纜、半導體供應鏈、網路節點等面向，美國透過對於上述領域的掌控與運作，確保其霸權領導地位的半壁江山，也就是所謂的地下帝國。
</w:t>
          <w:br/>
          <w:t>
</w:t>
          <w:br/>
          <w:t>林穎佑指出，中國深知美國掌握世界秩序手段，透過「去美元化」、「科技自主化」兩大方針，嘗試與美國金融及科技體系抗衡。企業管理發展顯示70年代重視成本、80年代則為品質、90年代是速度、2000創新、2010數位、2020年AI。雖說如此，但有一個貫穿的原則，就是「規格」。未來中國是否能藉由龐大的市場發展自身的規格，可能才是與美國爭鋒的不二法門。
</w:t>
          <w:br/>
          <w:t>
</w:t>
          <w:br/>
          <w:t>歐陽睿提醒，當美國逐漸頻繁使用經濟脅迫工具時，其他國家對於這種霸權體系的接受程度也會日益降低，從而想要尋求替代方案，以減輕對於美國的依賴。而美國若想避免全球政治經濟陷入「冷戰」式的陣營對立，必須重新界定安全與合作的概念、承認權力帶來的責任和限制，並凝聚全球治理的共識及相關機制。唯有如此，方能避免跨國競爭演變為零和遊戲。
</w:t>
          <w:br/>
          <w:t>
</w:t>
          <w:br/>
          <w:t>沈家生強調，當今的全球監控與數據戰爭，已經不只是技術與安全問題，而是涉及國家主權、經濟競爭與國際秩序的關鍵戰略領域，為此更提出三大問題「如何在國家安全與個人隱私之間取得平衡？」、「企業的角色是什麼？」、「台灣該如何應對？」他認為這些問題沒有簡單的答案，但將決定未來數字世界的權力結構。（文／戰略所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83408"/>
              <wp:effectExtent l="0" t="0" r="0" b="0"/>
              <wp:docPr id="1" name="IMG_a1ef6fb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d1ac8f5e-e17a-4ca1-9538-79629811c93a.jpeg"/>
                      <pic:cNvPicPr/>
                    </pic:nvPicPr>
                    <pic:blipFill>
                      <a:blip xmlns:r="http://schemas.openxmlformats.org/officeDocument/2006/relationships" r:embed="R51bb197b466e49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834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1d4ef2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ee1b94a4-a729-478a-b009-e3187bf92e12.jpeg"/>
                      <pic:cNvPicPr/>
                    </pic:nvPicPr>
                    <pic:blipFill>
                      <a:blip xmlns:r="http://schemas.openxmlformats.org/officeDocument/2006/relationships" r:embed="R089367050fb6495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e1f2e8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a98bc44-04db-4efa-8546-b2b66025b85c.jpeg"/>
                      <pic:cNvPicPr/>
                    </pic:nvPicPr>
                    <pic:blipFill>
                      <a:blip xmlns:r="http://schemas.openxmlformats.org/officeDocument/2006/relationships" r:embed="R81c5f0de3a4e43d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1bb197b466e4999" /><Relationship Type="http://schemas.openxmlformats.org/officeDocument/2006/relationships/image" Target="/media/image2.bin" Id="R089367050fb6495e" /><Relationship Type="http://schemas.openxmlformats.org/officeDocument/2006/relationships/image" Target="/media/image3.bin" Id="R81c5f0de3a4e43d2" /></Relationships>
</file>