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4154f7e226a459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1211 期</w:t>
        </w:r>
      </w:r>
    </w:p>
    <w:p>
      <w:pPr>
        <w:jc w:val="center"/>
      </w:pPr>
      <w:r>
        <w:r>
          <w:rPr>
            <w:rFonts w:ascii="Segoe UI" w:hAnsi="Segoe UI" w:eastAsia="Segoe UI"/>
            <w:sz w:val="32"/>
            <w:color w:val="000000"/>
            <w:b/>
          </w:rPr>
          <w:t>本校推動永續成果優異 再獲遠見大學社會責任2大獎肯定</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潘劭愷淡水校園報導】2025遠見USR大學社會責任獎，4月1日揭曉得奬名單，本校繼去年首度獲獎後，再度成功叩關，拿下2獎，4月8日由行政副校長林俊宏、稽核長林彥伶、永續中心韌性治理組組長洪小文、永續報告書總編輯企管系教授涂敏芬、校友許程閔出席頒獎典禮，並由林俊宏接受教育部政務次長葉丙成頒發「永續報告書組」楷模獎、涂敏芬接受遠見•天下文化事業群創辦人高希均頒發「永續課程組」績優獎。
</w:t>
          <w:br/>
          <w:t>林俊宏在致詞時，首先表示淡江大學身為高等教育一份子，培育國家社會需要的人才是最重要的責任。本次獲獎不僅是對本校過去及現在辦學績效的肯定，也是激勵保持領先的重要動力。其次說明本校一直在「永續校園」議題上著力甚深，績效卓越，更獲邀在今年2月份的全國大學校長會議上，向全國150多位大學校長分享淡江大學在節能減碳及智慧能源監控管理系統上的傑出表現；而本校也在過去 10年內，9度獲頒新北巿政府民間企業綠色採購的績優獎。最後提到，淡江大學亦肩負起社會責任，由教師們透過大學社會責任實踐計畫，帶領學生深入社區服務，強化與在地的連結，與淡水共好共榮。「我們瞭解未來大環境的挑戰仍然艱難，但藉由今天這個獎項，淡江大學有信心，必能再創佳績，永續發展。」
</w:t>
          <w:br/>
          <w:t>本校永續報告書繼2024第一屆台灣永續大學獎「永續報告書」金獎，再度獲得肯定，評審認為報告書「以AI+SDGs=∞為永續工程目標，不僅主題明確也令人耳目一新。其次在目標訂定、利害關係人的維度界定皆十分創新，不落俗套。同時在獎勵跨領域學習、學生素養的目標，層次皆高於一般大學。」永續報告書總策劃，學術副校長兼永續中心主任許輝煌說明，2023永續報告書可提供相關單位作為推動業務的參考，十分具有意義，係因其透過大量的問卷跟訪談，歸結並揭露學校十大利害關係人所關注的議題，例如學生家長十分重視研究卓越議題，與本校定位為重視研究的教學型大學不謀而合，所以持續推動教師研究獎勵，提升研究卓越成效；在學學生與家長均重視職涯研究，在各學院系所的招生策略中，便要針對未來職涯規劃進行協助，同時結合產學合作，成為主要推動方向。他另感謝各地校友會在每年暑假積極辦理新生暨家長座談會，提供不少協助，強化本校新生就讀意願。
</w:t>
          <w:br/>
          <w:t>關於「策略管理」課程在首度徵選的「永續課程」項目中獲得績優獎，許輝煌除了恭喜，也感謝涂敏芬在課程中的努力，讓學生們認識並參與永續報告書的編製，朝永續管理師的目標向前邁進，「希望有更多老師投入永續課程的規劃與執行，除了編製永續報告書，還能與在地有更多鏈結，協助深根永續理念，解決在地社會與企業的問題。學校也會藉由校務發展計畫與深耕計畫酌於補助，共同朝在地國際、雲端智慧、永續未來的韌性大學城的目標邁進。」
</w:t>
          <w:br/>
          <w:t>評審稱許「策略管理」課程「打破傳統企管系課程廣而不深、易過時的弊病，其未來實用性相當高，雖非在學學生能駕馭，但課程老師用盡心思，從腳本設計到橋段安排和理論教授都很有系統性設計，透過建構企業永續報告書識讀的教學模組，縮短學生進入企業的最後一哩路。」對於「策略管理」獲得永續課程組績優獎，涂敏芬認為對她與學生們來說，不只是肯定，更像是一場鼓勵他們繼續在教學創新與永續教育之間持續探索的回響。
</w:t>
          <w:br/>
          <w:t>涂敏芬分享，該課程嘗試引導學生，在課程中加入一個願景的想像：成為永續管理師，藉以引導學生思考策略與永續如何融合，也如何從「學習」出發，開始建構「職涯藍圖」。其次嘗試將學習成果「作品化」，讓學生以小組為單位「公司化」運作，學習使用國際永續報導GRI（2021）標準，從零開始製作專屬的《永續報告書》。過程既是真實模擬，也讓學生們更能理解「報告書不只是作業，而是說服世界的一種方式」。
</w:t>
          <w:br/>
          <w:t>此外，涂敏芬更將參與並編製的《2023淡江大學永續報告書》帶進課堂，成為學生的學習範本，讓學生翻開學校真實的報告書時，發現不只是參考，更是「可以做到」的動機激發。從課程設計到學習歷程，她始終相信，讓學生學得進去、看得見成果、帶得走自信，就是一門課最溫柔卻堅實的力量。「這份獎，不只是我一個人的榮耀，而是所有願意投入學習、相信未來的學生共同創造的成果。」</w:t>
          <w:br/>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e1f67e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6d9072c1-00cd-498f-a13c-2fafc6ba178e.jpg"/>
                      <pic:cNvPicPr/>
                    </pic:nvPicPr>
                    <pic:blipFill>
                      <a:blip xmlns:r="http://schemas.openxmlformats.org/officeDocument/2006/relationships" r:embed="Ra8561fa5d90f4fd8" cstate="print">
                        <a:extLst>
                          <a:ext uri="{28A0092B-C50C-407E-A947-70E740481C1C}"/>
                        </a:extLst>
                      </a:blip>
                      <a:stretch>
                        <a:fillRect/>
                      </a:stretch>
                    </pic:blipFill>
                    <pic:spPr>
                      <a:xfrm>
                        <a:off x="0" y="0"/>
                        <a:ext cx="4876800" cy="3480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8c704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b83d9a92-b439-448d-b14e-6d5f64ac1f3a.jpg"/>
                      <pic:cNvPicPr/>
                    </pic:nvPicPr>
                    <pic:blipFill>
                      <a:blip xmlns:r="http://schemas.openxmlformats.org/officeDocument/2006/relationships" r:embed="R108e9291d9744962" cstate="print">
                        <a:extLst>
                          <a:ext uri="{28A0092B-C50C-407E-A947-70E740481C1C}"/>
                        </a:extLst>
                      </a:blip>
                      <a:stretch>
                        <a:fillRect/>
                      </a:stretch>
                    </pic:blipFill>
                    <pic:spPr>
                      <a:xfrm>
                        <a:off x="0" y="0"/>
                        <a:ext cx="4876800" cy="3480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54546d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99c2ed41-3847-4bfb-8d86-18bd6cdf6cb3.jpg"/>
                      <pic:cNvPicPr/>
                    </pic:nvPicPr>
                    <pic:blipFill>
                      <a:blip xmlns:r="http://schemas.openxmlformats.org/officeDocument/2006/relationships" r:embed="R9798b099d94145c2" cstate="print">
                        <a:extLst>
                          <a:ext uri="{28A0092B-C50C-407E-A947-70E740481C1C}"/>
                        </a:extLst>
                      </a:blip>
                      <a:stretch>
                        <a:fillRect/>
                      </a:stretch>
                    </pic:blipFill>
                    <pic:spPr>
                      <a:xfrm>
                        <a:off x="0" y="0"/>
                        <a:ext cx="4876800" cy="348081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a8561fa5d90f4fd8" /><Relationship Type="http://schemas.openxmlformats.org/officeDocument/2006/relationships/image" Target="/media/image2.bin" Id="R108e9291d9744962" /><Relationship Type="http://schemas.openxmlformats.org/officeDocument/2006/relationships/image" Target="/media/image3.bin" Id="R9798b099d94145c2" /></Relationships>
</file>