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2e0c043e04b6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【性別大視界】性別，成為政治標靶：川普再任後的制度攻防與臺灣省思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性別大視界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#### 文／教設系助理教授彭莉惠
</w:t>
          <w:br/>
          <w:t>　2025年1月，唐納．川普（Donald J. Trump）再度當選並就任美國總統，開啟其第二任期。與2017年初入主白宮時的政治實驗性相比，此次回歸更具政策結構性與意識形態一致性，尤其在性別議題上，政策調整快速且廣泛，顯示出美國性別治理的方向出現明顯反轉。
</w:t>
          <w:br/>
          <w:t>&lt;br /&gt; 
</w:t>
          <w:br/>
          <w:t>　這場重構，不僅是一套政策工具的調整，更揭示了美國政府對性別與國家角色之間關係的重新定義，並進一步激發國內外關於公共治理、文化秩序與多元價值共存的討論。
</w:t>
          <w:br/>
          <w:t>
</w:t>
          <w:br/>
          <w:t>&lt;br /&gt; 
</w:t>
          <w:br/>
          <w:t>#### 制度層級的重新劃線
</w:t>
          <w:br/>
          <w:t>　川普上任後，簽署《捍衛女性免於性別意識形態極端主義侵害，並恢復聯邦政府的生物學真相》（Defending Women from Gender Ideology Extremism and Restoring Biological Truth to the Federal Government）。這項行政命令要求聯邦機構統一採用出生性別（biological sex assigned at birth）為性別分類基準，不再承認性別認同（gender identity）作為行政依據。此舉對跨性別者的行政認定、公共機構性別用語、性別友善空間與相關補助機制產生直接影響。
</w:t>
          <w:br/>
          <w:t>&lt;br /&gt; 
</w:t>
          <w:br/>
          <w:t>　從治理角度來看，這項命令呈現一種「政策簡化」與「制度收束」的邏輯，主張透過回歸二元性別結構以強化政策執行一致性。然而，也引發了關於性別自我認定權利的討論與關切，特別是在教育、醫療與行政文件等涉及個人身份的場域中，制度變動所造成的影響，對特定群體而言極為具體且立即。
</w:t>
          <w:br/>
          <w:t>
</w:t>
          <w:br/>
          <w:t>&lt;br /&gt; 
</w:t>
          <w:br/>
          <w:t>#### 公共場域的寒蟬效應與制度調整
</w:t>
          <w:br/>
          <w:t>　聯邦層級的政策訊號很快傳導至企業與教育場域。政府對「多元、公平與包容」（Diversity, Equity, and Inclusion, DEI）政策的支持縮減，部分中小型企業暫停或精簡原有的性別友善機制，而部分大型跨國企業則選擇維持與國際市場接軌的標準，保留DEI部門與性別敏感訓練，以維護其品牌形象與多國合作的穩定性。
</w:t>
          <w:br/>
          <w:t>&lt;br /&gt; 
</w:t>
          <w:br/>
          <w:t>　在教育領域，《Title IX》被重新詮釋為「應以出生性別決定學生住宿與運動參與資格」，引發學校行政流程、教師支持機制與跨性別學生福祉保障之間的平衡難題。部分學區反映，行政人員在新舊制度切換期間出現執行混亂，也讓原本運作中的性別友善機制陷入調整與觀望狀態。
</w:t>
          <w:br/>
          <w:t>
</w:t>
          <w:br/>
          <w:t>&lt;br /&gt; 
</w:t>
          <w:br/>
          <w:t>#### 性別援助政策的轉向與外交後效
</w:t>
          <w:br/>
          <w:t>　在對外政策方面，川普政府亦表態調整性別援助取向，包括不再資助與墮胎諮詢、性與生殖健康（sexual and reproductive health, SRH）、性別教育及LGBTQ+倡議相關的國際合作計畫。此舉被視為是對「文化主權」的尊重，但也造成部分依賴美援的國際性別組織營運中斷，特別是在全球南方地區，影響教育、衛生與婦女賦權等基層發展行動。
</w:t>
          <w:br/>
          <w:t>&lt;br /&gt; 
</w:t>
          <w:br/>
          <w:t>　這項政策也成為其他保守政權之政策論述資源，在歐洲與亞洲部分地區被視為「政策修正」與「文化主體性回復」的參考案例。性別議題再次進入國際政治語言的角力場，被重新定位為國家主權、價值輸出與文化對話的核心議題之一。
</w:t>
          <w:br/>
          <w:t>
</w:t>
          <w:br/>
          <w:t>&lt;br /&gt; 
</w:t>
          <w:br/>
          <w:t>#### 制度重構與政策語言的轉向
</w:t>
          <w:br/>
          <w:t>　整體來看，川普政府的性別政策重構可被視為一場制度上的「價值再編」，其不僅透過具體命令調整行政機制，更透過語言轉向改寫政策正當性的敘述基礎。從「保障多元」轉向「維護秩序」、從「促進平權」轉向「避免過度干預」，這些修辭語言的變化，折射出當代民主社會對性別議題共識逐漸稀釋的狀態。
</w:t>
          <w:br/>
          <w:t>這不僅是政治立場的變化，也提示我們思考：當政策語言不再以包容為出發，而是以界定為工具，我們該如何評估政策所創造的社會條件與制度倫理？
</w:t>
          <w:br/>
          <w:t>
</w:t>
          <w:br/>
          <w:t>&lt;br /&gt; 
</w:t>
          <w:br/>
          <w:t>#### 臺灣視角下的對照與省思
</w:t>
          <w:br/>
          <w:t>　作為亞洲少數在性別政策上制度建置較完整的社會，臺灣同樣面對國內多元文化、政黨輪替與價值張力的壓力。過去數年，我們在性平教育、跨性別權益、LGBTQ+公共討論等議題上雖取得進展，但在地方治理、社群反應與行政實踐中，仍可見諸多縫隙。
</w:t>
          <w:br/>
          <w:t>&lt;br /&gt; 
</w:t>
          <w:br/>
          <w:t>　面對國際政策轉向與價值對立，我們需要的不只是穩固制度，更是需要設計一套可以尊重差異、持續對話、並兼顧原則與彈性的治理機制。唯有如此，制度才能在風向變動之際，不致於瞬間崩解。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926080"/>
              <wp:effectExtent l="0" t="0" r="0" b="0"/>
              <wp:docPr id="1" name="IMG_c85f118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bdc61500-f225-4447-ba00-1e8dcb874656.jpg"/>
                      <pic:cNvPicPr/>
                    </pic:nvPicPr>
                    <pic:blipFill>
                      <a:blip xmlns:r="http://schemas.openxmlformats.org/officeDocument/2006/relationships" r:embed="R3d2c30ec7e17445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9260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d2c30ec7e174450" /></Relationships>
</file>