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96b15a1d5490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淡江宏泰共擘多元職涯育才藍圖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宏泰集團執行董事林鴻南，4月17日率領集團旗下企業幹部蒞校，與AI創智學院、商管學院及相關學系、教務處、學務處等行政單位，進行「產學合作與未來人才鏈結」深度交流，聚焦人才培育、學生實習與就業機會；更在交流中提出專案規劃，透過集團資源提供學生多元職涯選擇。AI創智學院院長李宗翰說明過程順利，「雙方將加快腳步進行媒合，多項合作可望於新學年度開展。」
</w:t>
          <w:br/>
          <w:t>林鴻南特別指出，該集團正積極推動數位轉型與ESG導向的經營策略，對具備AI素養與跨領域能力的人才需求日益迫切，「我們希望與淡江攜手規劃長期、具前瞻性的人才合作模式，讓學生在校期間即能進入實務場域，進而留在淡海新市鎮發展。」李宗翰也希望雙方藉此機會，積極推動AI應用的產學合作，攜手發展地方創生計畫，致力於將大淡水地區打造為AI全面落地的東方曼哈頓，落實科技與區域發展的深度結合。
</w:t>
          <w:br/>
          <w:t>交流會議在AI創智學院實境場域舉行，李宗翰邀請本校秘書長馬雨沛、商管學院院長楊立人、教務長蔡宗儒、學務長武士戎及AI、建築、機械、電機、資工、統計等相關領域教師與會，並進行分組座談。宏泰集團來訪企業包括宏盛建設、群益金鼎證券、群益期貨與宏泰人壽等核心關係企業，與會人資主管包括宏泰企業機構人資長傅蒨怡、人資專員方沛瀅、宏盛建設管理部副理黃雯卿、群益金鼎證券執行副總裁暨管理部主管王雅芳、宏泰人壽人力資源部資深經理梁瑜玲與襄理蔡雅竹等。
</w:t>
          <w:br/>
          <w:t>經過初步雙方分組座談，宏泰企業提出課程，及大二、大三的實習培才規劃，領域橫跨金融、保險、建築與資通訊等專業。傅蒨怡並提出「自主加薪計畫」，說明宏泰將在培才計畫中，篩選表現優異學生頒發正職聘書，正式任用後亦將依所持證照給予對應津貼，幫助學生建立清晰的職涯目標與成長路徑，並強化投入動機與專業認同。
</w:t>
          <w:br/>
          <w:t>李宗翰表示，AI創智學院以AI為整合核心，連結全校教研資源與外部產業需求，致力於培養具備實作力與行動力的跨域AI+人才。他認為本次會議「成功建立學校高層、教研團隊與企業決策者之間的溝通平台，為後續推動聯合實習、專題課程與合作研究奠定基礎，進一步拓展AI人才培育的深度與廣度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ce30f16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678b0af2-2aae-4410-a6e3-bd1ac5b6700f.jpg"/>
                      <pic:cNvPicPr/>
                    </pic:nvPicPr>
                    <pic:blipFill>
                      <a:blip xmlns:r="http://schemas.openxmlformats.org/officeDocument/2006/relationships" r:embed="R84847dff6df8403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777026f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d15c7e22-65b9-449c-935c-f861d970374e.jpg"/>
                      <pic:cNvPicPr/>
                    </pic:nvPicPr>
                    <pic:blipFill>
                      <a:blip xmlns:r="http://schemas.openxmlformats.org/officeDocument/2006/relationships" r:embed="Rdbce2555b3724df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2286569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af608d0f-b968-44fc-a51f-4cfdd9d14f25.jpg"/>
                      <pic:cNvPicPr/>
                    </pic:nvPicPr>
                    <pic:blipFill>
                      <a:blip xmlns:r="http://schemas.openxmlformats.org/officeDocument/2006/relationships" r:embed="R6b8165c30331448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7af95b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861226f7-dd59-46f2-92ae-f75874b621e7.jpg"/>
                      <pic:cNvPicPr/>
                    </pic:nvPicPr>
                    <pic:blipFill>
                      <a:blip xmlns:r="http://schemas.openxmlformats.org/officeDocument/2006/relationships" r:embed="R42e5672dc161465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847896b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9407d2bf-5139-4b77-83c7-f7d9c7cfa138.jpg"/>
                      <pic:cNvPicPr/>
                    </pic:nvPicPr>
                    <pic:blipFill>
                      <a:blip xmlns:r="http://schemas.openxmlformats.org/officeDocument/2006/relationships" r:embed="Rd6e872d89411424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4847dff6df84031" /><Relationship Type="http://schemas.openxmlformats.org/officeDocument/2006/relationships/image" Target="/media/image2.bin" Id="Rdbce2555b3724df7" /><Relationship Type="http://schemas.openxmlformats.org/officeDocument/2006/relationships/image" Target="/media/image3.bin" Id="R6b8165c30331448b" /><Relationship Type="http://schemas.openxmlformats.org/officeDocument/2006/relationships/image" Target="/media/image4.bin" Id="R42e5672dc161465d" /><Relationship Type="http://schemas.openxmlformats.org/officeDocument/2006/relationships/image" Target="/media/image5.bin" Id="Rd6e872d89411424e" /></Relationships>
</file>