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3a3ce0bfc943a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First Visit to Tamkang by Morioka Daisan High School from Japan: Students Gain Hands-On Experience in AI-Powered Design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At 9 a.m. on March 14, a group of 11 students and teachers from Morioka Daisan High School in Iwate Prefecture, Japan, visited Tamkang University. They were welcomed by the Office of International and Cross-Strait Affairs, which arranged a campus tour, an AI design workshop, and a visit to the College of Artificial Innovative Intelligence. The visit gave the group a deeper understanding of the integration of AI technology and education at Tamkang, leaving a positive impression and increasing their interest in pursuing future cross-border studies at the university.
</w:t>
          <w:br/>
          <w:t>The group first arrived at Room B206, where they were greeted by the Dean of International Affairs, Prof. Chien-Mu Yeh. Doctoral student Tzu-Chia Huang from the Department of Computer Science and Information Engineering then led a session on using AI software for image generation and editing. Huang began by explaining the basics of AI drawing technology, including how to input prompts to adjust style, composition, and color to generate images that meet specific requirements. The students eagerly tried inputting various keywords to create their ideal images.
</w:t>
          <w:br/>
          <w:t>The group then visited the College of Artificial Innovative Intelligence to explore its interactive AI facilities. In the “Magic Mirror Journey,” an AI facial recognition system analyzed users’ features, appearance, and personality traits, prompting excited students to test it using photos of their friends. The “Q/A Interaction” system was also a highlight—it could respond fluently and naturally in Japanese to various questions about Tamkang, leaving a lasting impression on the visitors.
</w:t>
          <w:br/>
          <w:t>The most popular feature among the students was the “Mixed Reality” experience, which combined AR (augmented reality) and VR (virtual reality) technologies. Wearing VR headsets, students used hand gestures to control the “3D Paint” tool, allowing them to create 3D artwork in a virtual environment. The immersive experience amazed and delighted both students and teachers, and it was only after repeated reminders from their teachers that the students reluctantly concluded their AI adventure.
</w:t>
          <w:br/>
          <w:t>Teacher Akihiko Onodera praised Tamkang University’s strong focus on innovation and was impressed by the students’ enthusiastic attitudes. The students found the hands-on experiences at the Artificial Innovative Intelligence College fascinating and gained much from the design course. They also observed differences between Taiwan’s and Japan’s curricula and education policies, learning more about the possibility of studying at in the future.</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d8d791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31a9ac59-85de-4e8a-a492-7a647a40267b.jpg"/>
                      <pic:cNvPicPr/>
                    </pic:nvPicPr>
                    <pic:blipFill>
                      <a:blip xmlns:r="http://schemas.openxmlformats.org/officeDocument/2006/relationships" r:embed="R4e21c9f401ea41c6"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c0b8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4182b18f-4bf0-48be-b8bd-5cc26945ad08.JPG"/>
                      <pic:cNvPicPr/>
                    </pic:nvPicPr>
                    <pic:blipFill>
                      <a:blip xmlns:r="http://schemas.openxmlformats.org/officeDocument/2006/relationships" r:embed="Raf994c2be43241b2"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f90183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46961246-2474-4199-9f28-0cdc4421757d.JPG"/>
                      <pic:cNvPicPr/>
                    </pic:nvPicPr>
                    <pic:blipFill>
                      <a:blip xmlns:r="http://schemas.openxmlformats.org/officeDocument/2006/relationships" r:embed="R1be38f3bd54a42b9"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e21c9f401ea41c6" /><Relationship Type="http://schemas.openxmlformats.org/officeDocument/2006/relationships/image" Target="/media/image2.bin" Id="Raf994c2be43241b2" /><Relationship Type="http://schemas.openxmlformats.org/officeDocument/2006/relationships/image" Target="/media/image3.bin" Id="R1be38f3bd54a42b9" /></Relationships>
</file>