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21b1ba70994445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International Students' Ecological and Cultural Exhibition Showcases Diverse Cultures and Sustainability Action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From March 25 to 26, the Hong Kong–Macau Student Association, Indonesian Student Association, Malaysian Student Association, Japanese Student Association, and the International Ambassador Team jointly held the "2025 International Students' Ecological and Cultural Exhibition" along Poster Street. The event attracted many visitors, who explored international cuisines and cultural displays while learning about the participating countries' efforts toward the United Nations Sustainable Development Goals (SDGs), raising awareness and engagement with global issues.
</w:t>
          <w:br/>
          <w:t>On the first day, the exhibition opened at 10 a.m. with a vibrant lion dance performance by Malaysian students. In her opening remarks, Vice President for International Affairs Prof. Hsiao-Chuan Chen emphasized that Tamkang University actively promotes globalization and diverse student group development, with international student associations playing a vital role. The exhibition’s SDG-focused theme aligns with the university’s “AI+SDGs=∞” development vision, encouraging cross-cultural exchange to contribute to global sustainability.
</w:t>
          <w:br/>
          <w:t>Each international student association thoughtfully curated its booth to offer unique cultural experiences. The Malaysian Student Association’s “Tam-Ma Family” booth featured kaya toast, Ribena Sprite, and displays of traditional utensils and handicrafts. The Indonesian Student Association introduced heritage from Nusa Tenggara, showcasing traditional Kain Makna fabrics and Kolintang instruments, while engaging attendees in the Congklak board game. The Hong Kong–Macau Student Association highlighted local waste-sorting and recycling practices, educating visitors on environmental policies. The International Ambassador Team presented a “Discover Taiwan’s SDGs” theme, with an eco-themed Monopoly game and a “How Well Do You Know Taiwan?” sticker-pairing activity to help international students understand sustainability in Taiwan. The Japanese Student Association addressed the impact of the 3/11 nuclear disaster and Japan’s future energy mix. It offered a limited-edition ramen dish to let attendees experience Japanese culture through taste.
</w:t>
          <w:br/>
          <w:t>Lion dance performer OOI Wen Xuan, a sophomore in Mass Communication, said the most challenging part of practicing was keeping rhythm, and she continued rehearsing late into the night before the show to deliver the best performance. She also emphasized that the lion dance troupe welcomes students of all nationalities interested in the tradition to join and help pass on this cultural heritage. Ting-Yu Kuo, a senior in International Business, shared that participating in the International Ambassador Team’s booth activities deepened her understanding of Taiwan’s SDG-related efforts and showed her the passion of the student organizers. A chemistry major commented, “This exhibition gave us the rare chance to admire cultural artifacts from other countries without traveling abroad. Thanks to the Office of International and Cross-Strait Affairs and all the student groups for organizing this meaningful event!”</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f7fa1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653a3ee4-019d-4066-8ed4-3d0a461ce9e0.jpg"/>
                      <pic:cNvPicPr/>
                    </pic:nvPicPr>
                    <pic:blipFill>
                      <a:blip xmlns:r="http://schemas.openxmlformats.org/officeDocument/2006/relationships" r:embed="R60cd4b15568443c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8c61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f6c440bf-5185-4aa6-92eb-29c82aafc0ed.jpg"/>
                      <pic:cNvPicPr/>
                    </pic:nvPicPr>
                    <pic:blipFill>
                      <a:blip xmlns:r="http://schemas.openxmlformats.org/officeDocument/2006/relationships" r:embed="R6f5903650500470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0c3d4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d8916318-7ed2-4a16-9d18-af98981e93ff.jpg"/>
                      <pic:cNvPicPr/>
                    </pic:nvPicPr>
                    <pic:blipFill>
                      <a:blip xmlns:r="http://schemas.openxmlformats.org/officeDocument/2006/relationships" r:embed="R75ebbd1f06b74b5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b711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5d17d7a9-17e2-4059-8524-87f6e2bfab0a.jpg"/>
                      <pic:cNvPicPr/>
                    </pic:nvPicPr>
                    <pic:blipFill>
                      <a:blip xmlns:r="http://schemas.openxmlformats.org/officeDocument/2006/relationships" r:embed="R6f41ada8d08b4ea2"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0cd4b15568443c5" /><Relationship Type="http://schemas.openxmlformats.org/officeDocument/2006/relationships/image" Target="/media/image2.bin" Id="R6f59036505004703" /><Relationship Type="http://schemas.openxmlformats.org/officeDocument/2006/relationships/image" Target="/media/image3.bin" Id="R75ebbd1f06b74b5f" /><Relationship Type="http://schemas.openxmlformats.org/officeDocument/2006/relationships/image" Target="/media/image4.bin" Id="R6f41ada8d08b4ea2" /></Relationships>
</file>