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bb6feb1115e491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1212 期</w:t>
        </w:r>
      </w:r>
    </w:p>
    <w:p>
      <w:pPr>
        <w:jc w:val="center"/>
      </w:pPr>
      <w:r>
        <w:r>
          <w:rPr>
            <w:rFonts w:ascii="Segoe UI" w:hAnsi="Segoe UI" w:eastAsia="Segoe UI"/>
            <w:sz w:val="32"/>
            <w:color w:val="000000"/>
            <w:b/>
          </w:rPr>
          <w:t>接受中企署委託  AI創智學院引領中小微企業數位轉型計畫</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本報訊】本校AI創智學院院長李宗翰接受經濟部中小及新創企業署委託，將擔任「中小微企業數位轉型計畫」顧問，協助課程設計與成效評估。未來預計由AI創智學院承辦多場政府補助型AI基礎與進階課程，協助中小企業善用政府補助資源，導入「實作為本、需求導向」的AI實作課程模式，提升轉型效能，並整合企業回饋作為政策與研究依據。
</w:t>
          <w:br/>
          <w:t>在數位轉型加速推進的浪潮下，中企署日前主動尋求與本校AI創智學院合作，期盼導入學界AI專業能量，深化政府推動的「中小微企業數位轉型計畫」。為促成此一合作，4月23日由中企署委託執行單位社團法人中華民國全國中小企業總會組長林彥宇，率副組長謝孟軒與高于涵來訪，與AI創智學院邀請的太平洋電線電纜董事長邱孝賢，資訊工程學系副教授蔡憶佳，共同針對轉型計畫，展開深度交流與內容規劃。
</w:t>
          <w:br/>
          <w:t>李宗翰說明，AI創智學院以「AI賦能」為核心理念，建構涵蓋啟蒙到高階應用的課程體系，結合微軟、NVIDIA等國際認證架構，推動跨域實作與智慧教室體驗，已成功協助企業如穩懋半導體、亞洲水泥導入AI訓練制度，朝「全員AI」目標邁進。他承諾將配合轉型計畫進行需求盤點，量身設計課程模組，並開放智慧教室與證照考場支援教學，於場域內建AI互動系統與國際證照考場設備。
</w:t>
          <w:br/>
          <w:t>李宗翰強調：「AI教育的本質，是讓學習者勇敢跨出第一步，降低對科技的陌生感。」他肯定本次合作不僅建立政府與學界攜手推動產業升級的前瞻模式，也展現本校在高教轉型中的關鍵角色，為AI人才培育與地方創生注入新動能。中小企業總會一行人於會後參訪AI實境教學場域，了解學院在AI人才培育、智慧教室建置、實作課程規劃等方面的具體能量。（文／AI創智學院提供）</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15422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912e1d65-b9af-451b-9ecb-faa47e329216.jpg"/>
                      <pic:cNvPicPr/>
                    </pic:nvPicPr>
                    <pic:blipFill>
                      <a:blip xmlns:r="http://schemas.openxmlformats.org/officeDocument/2006/relationships" r:embed="Rcd9b1aca53924d85"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cb571c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32a6ab1e-8576-4cbb-b128-fb100eb51f09.jpg"/>
                      <pic:cNvPicPr/>
                    </pic:nvPicPr>
                    <pic:blipFill>
                      <a:blip xmlns:r="http://schemas.openxmlformats.org/officeDocument/2006/relationships" r:embed="R8f024be9997d4cf8"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2a78b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ddacabc0-322e-4670-957c-11e71ad312f0.jpg"/>
                      <pic:cNvPicPr/>
                    </pic:nvPicPr>
                    <pic:blipFill>
                      <a:blip xmlns:r="http://schemas.openxmlformats.org/officeDocument/2006/relationships" r:embed="R48c23bcf403b4528"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d9b1aca53924d85" /><Relationship Type="http://schemas.openxmlformats.org/officeDocument/2006/relationships/image" Target="/media/image2.bin" Id="R8f024be9997d4cf8" /><Relationship Type="http://schemas.openxmlformats.org/officeDocument/2006/relationships/image" Target="/media/image3.bin" Id="R48c23bcf403b4528" /></Relationships>
</file>