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0a478422d2443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【專題】融入AI新助力！軍訓室關懷學生守護校安全面升級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趨勢巨流河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文／張瑜倫、王薇婷
</w:t>
          <w:br/>
          <w:t>&lt;br /&gt; 
</w:t>
          <w:br/>
          <w:t>　本校榮獲「113年教育部友善校園獎」，在推動校園安全與學生關懷上展現卓越成效，其中軍訓室更以前瞻眼光與行動力，將AI技術融入教學與行政，與資訊處、學務處及總務處攜手合作，提升行政效率之餘，更全面升級校安守護網，成功打造多項創新亮點。同時每月安排相關課程，積極奠基同仁AI素養、持續推動AI職能培訓，期充分將AI技術融入教學與行政業務，持續提升效率。　
</w:t>
          <w:br/>
          <w:t>
</w:t>
          <w:br/>
          <w:t>&lt;br /&gt; 
</w:t>
          <w:br/>
          <w:t>#### 跨單位集思推出賃居輔導資訊系統　AI偵測住宿風險
</w:t>
          <w:br/>
          <w:t>　為提升校外住宿學生安全，軍訓室結合學務處，與資訊處聯手開發「賃居輔導資訊系統」。軍訓室主任暨學務處生活輔導組組長賴金燕說明，該系統可透過學生填報的賃居自評問卷，以AI分析學生租屋資料，自動評估住宿環境風險，並以紅、黃、綠標示風險等級。
</w:t>
          <w:br/>
          <w:t>&lt;br /&gt; 
</w:t>
          <w:br/>
          <w:t>　對於標示紅色的高風險租屋地點，軍訓室賃居中心會主動聯繫新北市政府建管處進行現場勘查，提早排除結構不穩、逃生設備不全等潛在危機；學生遇緊急情況時，還能透過系統內建的「一鍵求救」功能，快速通知教官與導師，遇災害事件也能發送危險警示給鄰近學生，爭取寶貴的疏散及救援時間。該功能已進入測試階段，預計114學年度全面實施，並計劃與真理大學、聖約翰科技大學等周邊學校合作，建立大淡水地區學生安全聯防網。
</w:t>
          <w:br/>
          <w:t>&lt;br /&gt; 
</w:t>
          <w:br/>
          <w:t>　除了賃居安全，軍訓室同時將AI融入學生關懷系統，規劃賃居輔導資訊系統與i-CLASS出缺席系統整合，自動追蹤長期缺曠課與異常出席狀況。當學生出席率過低時，系統將標記為高關懷對象，導師與系輔人員可即時介入輔導，「及早發現、及早協助」，解決學生問題。
</w:t>
          <w:br/>
          <w:t>&lt;br /&gt; 
</w:t>
          <w:br/>
          <w:t>　賴金燕強調，「AI技術不只是一種工具，更是學校對學生關懷的實際展現，哪怕只幫助了一個學生脫離危險，這一切努力都是值得的。」她感謝資訊處、學務處及軍訓室同仁們的共同努力，讓這套系統從想法走向落實，期盼透過教育部的支持，將這樣的模式推廣至更多校園，服務更多學生與家庭。
</w:t>
          <w:br/>
          <w:t> &lt;br /&gt; 
</w:t>
          <w:br/>
          <w:t>&lt;center&gt;
</w:t>
          <w:br/>
          <w:t>![](https://photo.tkutimes.tku.edu.tw/ashx/waterimg.ashx?im=EA3E68C168E0EB169AC3B0D8D743F21A0967AA573F5AEDE3ACAE5F56E010D4628892CF44DEFDCE87169656E04CCD6AE903AB58C0C3F1B5C439392A1DE7B93FD1)
</w:t>
          <w:br/>
          <w:t>
</w:t>
          <w:br/>
          <w:t>&lt;font color="#670400"&gt;賃居輔導資訊系統，以AI分析學生租屋資料，自動評估住宿環境風險，並以紅、黃、綠標示風險等級。（圖／資訊處提供）&lt;/font&gt;
</w:t>
          <w:br/>
          <w:t>&lt;/center&gt;
</w:t>
          <w:br/>
          <w:t>
</w:t>
          <w:br/>
          <w:t>&lt;br /&gt; 
</w:t>
          <w:br/>
          <w:t>#### 運用AR實境輔助教學 有效降低交通事故與辨識服務場域安全風險
</w:t>
          <w:br/>
          <w:t>　本校淡水校園地處山坡，加上學生以機車通勤比例高，交通安全便成為學生生活輔導關注重點。軍訓室和學務處攜手導入AR技術，針對學府路、大忠街、北新路及水源街等校園周邊高風險路段，製作360度環景畫面，並搭配歷年事故資料進行熱點分析與警示提醒，讓學生在AR擴增實境中學習防禦駕駛技巧，保障自身安全。
</w:t>
          <w:br/>
          <w:t>&lt;br /&gt; 
</w:t>
          <w:br/>
          <w:t>　此外，軍訓室還邀請校友企業酇侯資訊管理顧問股份有限公司、台灣知名避震器品牌RPM，安排專業講師入校協助教學，帶領學生實地參與「危險路段拍攝與改善專案」，回報易有視線死角、濕滑轉彎等問題路段，藉由參與式交通安全教育模式提升警覺度。據資料顯示，系統導入後，校園周邊事故率下降近3成，並獲教育部補助114年再升級，規劃結合AI助理，打造更優化的交通安全平台。
</w:t>
          <w:br/>
          <w:t>&lt;br /&gt; 
</w:t>
          <w:br/>
          <w:t>　服務學習課程同樣導入AR實境技術，學生於課程開始前，可先透過學習成果平台觀看服務場域環境，進行環境安全檢核與風險辨識，提升服務過程的自我保護能力。
</w:t>
          <w:br/>
          <w:t>&lt;br /&gt; 
</w:t>
          <w:br/>
          <w:t>&lt;center&gt;
</w:t>
          <w:br/>
          <w:t>![](https://photo.tkutimes.tku.edu.tw/ashx/waterimg.ashx?im=EA3E68C168E0EB169AC3B0D8D743F21A226FE429F2B384EA529F3BAF189A62A5A6293CD7BF3AE6B315D244214B13B704C92401AD4DB68DEF44CD1EDA598118CA)
</w:t>
          <w:br/>
          <w:t>
</w:t>
          <w:br/>
          <w:t>&lt;font color="#670400"&gt;軍訓室運用AR實境於服務學習課程及交通安全宣導。（圖／軍訓室提供）&lt;/font&gt;
</w:t>
          <w:br/>
          <w:t>&lt;/center&gt;
</w:t>
          <w:br/>
          <w:t>
</w:t>
          <w:br/>
          <w:t>&lt;br /&gt; 
</w:t>
          <w:br/>
          <w:t>#### AI國防小老師與客服「小卷」上線　學習及行政服務更即時
</w:t>
          <w:br/>
          <w:t>　「全民國防教育軍事訓練」課程同樣走在科技前端，軍訓室導入「AI國防小老師」，透過網頁課程指導學生CPR與AED操作流程，強化急救技能，學生可於線上模擬演練，再進行實地教學，加強操作熟練度，以利遇到緊急狀況時能確實運用，成為緊急救護的種子。
</w:t>
          <w:br/>
          <w:t>&lt;br /&gt; 
</w:t>
          <w:br/>
          <w:t>　本校因承接私立高級中等以上學校軍訓教官及護理教師薪資、退撫基金、軍健保及其他補助發放作業，行政業務繁雜且服務對象甚多，軍訓室特別導入AI客服系統「小卷」，透過自動回覆與資料整合，減少人工作業負擔，提升行政效率，獲教育部及各校好評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267712"/>
              <wp:effectExtent l="0" t="0" r="0" b="0"/>
              <wp:docPr id="1" name="IMG_737f54b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4344b18a-a2b7-4bb3-b4ca-e2068fe6c08c.jpg"/>
                      <pic:cNvPicPr/>
                    </pic:nvPicPr>
                    <pic:blipFill>
                      <a:blip xmlns:r="http://schemas.openxmlformats.org/officeDocument/2006/relationships" r:embed="R9ddd8ed9c040488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26771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468880"/>
              <wp:effectExtent l="0" t="0" r="0" b="0"/>
              <wp:docPr id="1" name="IMG_33818cc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44513edc-c91a-4c57-8932-1b6d76ae470d.jpg"/>
                      <pic:cNvPicPr/>
                    </pic:nvPicPr>
                    <pic:blipFill>
                      <a:blip xmlns:r="http://schemas.openxmlformats.org/officeDocument/2006/relationships" r:embed="R54fe114cb6424768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4688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9ddd8ed9c040488f" /><Relationship Type="http://schemas.openxmlformats.org/officeDocument/2006/relationships/image" Target="/media/image2.bin" Id="R54fe114cb6424768" /></Relationships>
</file>