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6e9412dc345b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境外生職涯輔導系列講座 過來人教你第一次留臺工作就上手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志偉、黃佳信、林雅雯淡水校園報導】國際處境外生輔導組5月1日上午10時至下午4時，在驚聲大樓10樓大廳舉辦「境外生職涯輔導系列講座」，以「學長姊來開講！—留台求職實戰分享」為題，邀請來自馬來西亞、香港、日本與印尼的6位校友，分享他們在臺求職與職涯發展的親身經驗。
</w:t>
          <w:br/>
          <w:t>來自馬來西亞的資傳系校友、鵬美國際行銷美編黃倩兒建議，投遞設計行業的履歷，在設計上應該要有特色、風格統一、用數據說話，並說明作品集的成品遇到並解決的困難；她分享這份工作有3項核心能力：設計美感、策略思維及溝通技巧，尤其客戶提出的需求越抽象，自己更要提出具體概念讓客戶選擇。
</w:t>
          <w:br/>
          <w:t>財金系校友、格博品牌行銷品牌顧問彭序覺指出，企業在面試時不僅注重能力，也在乎你是否知道自己為何申請這份工作，他鼓勵同學可提早實習，累積職場經驗，並建立清晰的職涯動機，鼓勵大家「很多機會是靠自己主動創造出來的。」資傳系校友、必佳科技KOL/KOC網路廣告行銷曾勁湧分享，「實習不是為了證明自己，而是為了認識自己。」他勉勵同學勇於嘗試、多方探索，即使沒有正式實習經驗，也能從自學、課堂報告或社團參與累積實戰力，他還提醒：「履歷不是流水帳，要用數據與成果講故事，展現你的價值。」
</w:t>
          <w:br/>
          <w:t>來自香港的企管系校友、樂淘跨境平台行銷專員黃曉科分享，留台工作的關鍵，在於對制度的理解與主動爭取，「工作機會不是沒有，而是要懂得怎麼去談和申請，很多流程應該要自己主動研究。」他也鼓勵對廣告行銷有興趣的同學，「面試前先研究公司產品與目標客群，提出具體想法，比單純表達熱情更有說服力。」
</w:t>
          <w:br/>
          <w:t>來自日本的日文系校友、雷亞遊戲翻譯部部長根田文平，首先介紹自身畢業後的職涯規劃方向，並說明在臺工作，須注意所得稅繳納與居留證申請的細節，以及工作過程中所面臨文化差異與溝通挑戰；針對翻譯工作，他分享工作性質與該公司的文化氛圍，並點出在臺就業需具備的關鍵能力是「主動積極、責任感、表達與溝通能力」。在他分享的過程中，有多位日本境外生提問，他以母語回答後也用中文回答，協助其他境外生理解內容。
</w:t>
          <w:br/>
          <w:t>來自印尼的國企系校友、統一翻譯數位全球行銷專員許桂雯，提到工作為經由學姐介紹，公司業務面向全球，大多數員工並非以華語為主，她的工作需開發來自印尼的新客戶，提供翻譯或口譯服務，平日需自己上網找資源和聯絡，並且有數量要求，因此業績壓力頗重，但公司也提供多元福利照顧員工。針對想長期留臺的學生，她建議：「一畢業應該先回到家鄉去探望家人，等一切安頓好再開始工作也不遲。」同時更鼓勵其他境外生學弟妹，一畢業不一定要馬上找工作，可以趁年輕去感受世界。
</w:t>
          <w:br/>
          <w:t>一位聽眾表示，講座內容十分豐富，特別是不同與談人的觀點與職涯規劃，讓他更理解職場實況與工作挑戰；他也指出，這類活動有助於學生提前面對現實，縮短期待與實際間的落差，有助職涯準備。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94304"/>
              <wp:effectExtent l="0" t="0" r="0" b="0"/>
              <wp:docPr id="1" name="IMG_40aae6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4cfac6d-c38c-47b7-b1cc-1f2d6211d81e.jpg"/>
                      <pic:cNvPicPr/>
                    </pic:nvPicPr>
                    <pic:blipFill>
                      <a:blip xmlns:r="http://schemas.openxmlformats.org/officeDocument/2006/relationships" r:embed="R54ed7817b7f040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943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60192"/>
              <wp:effectExtent l="0" t="0" r="0" b="0"/>
              <wp:docPr id="1" name="IMG_0d4bec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361021c-4afc-4efa-a0ec-1448994ab937.jpg"/>
                      <pic:cNvPicPr/>
                    </pic:nvPicPr>
                    <pic:blipFill>
                      <a:blip xmlns:r="http://schemas.openxmlformats.org/officeDocument/2006/relationships" r:embed="R0e1e6dbb606c4b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601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98064"/>
              <wp:effectExtent l="0" t="0" r="0" b="0"/>
              <wp:docPr id="1" name="IMG_75d202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60cb661-8d88-4d2e-a196-c3d3765cacb2.jpg"/>
                      <pic:cNvPicPr/>
                    </pic:nvPicPr>
                    <pic:blipFill>
                      <a:blip xmlns:r="http://schemas.openxmlformats.org/officeDocument/2006/relationships" r:embed="R1d831be11c7946e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980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4ed7817b7f04033" /><Relationship Type="http://schemas.openxmlformats.org/officeDocument/2006/relationships/image" Target="/media/image2.bin" Id="R0e1e6dbb606c4b78" /><Relationship Type="http://schemas.openxmlformats.org/officeDocument/2006/relationships/image" Target="/media/image3.bin" Id="R1d831be11c7946e1" /></Relationships>
</file>