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b9e46eb211c44c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1213 期</w:t>
        </w:r>
      </w:r>
    </w:p>
    <w:p>
      <w:pPr>
        <w:jc w:val="center"/>
      </w:pPr>
      <w:r>
        <w:r>
          <w:rPr>
            <w:rFonts w:ascii="Segoe UI" w:hAnsi="Segoe UI" w:eastAsia="Segoe UI"/>
            <w:sz w:val="32"/>
            <w:color w:val="000000"/>
            <w:b/>
          </w:rPr>
          <w:t>Class Representative Forum Facilitates Two-Way Communication and Timely Responses to Campus Issues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To enhance two-way communication between the university and its students, the Office of Student Affairs’ Student Guidance Section held the “Sophomore and Junior Class Representative Forum” at 12:30 p.m. on April 24 in the Chueh Sheng International Conference Hall. The forum was chaired by President Huan-Chao Keh and attended by three vice presidents, heads of various academic and administrative units, and class representatives, with over 110 participants in total.
</w:t>
          <w:br/>
          <w:t>In his opening remarks, President Keh emphasized that class representatives play a vital role as communication bridges between the school and students. They help convey university policies and bring student feedback to the administration. He noted that the forum provides an efficient platform for real-time questions and responses and encouraged all representatives to actively engage in this two-way dialogue.
</w:t>
          <w:br/>
          <w:t>TKU Student Association President Kai-Hsiang Lo, a senior in Public Administration, was the first to raise several pressing student concerns. He suggested that the university should regularly update students on the progress of the Food Court renovation through public announcements and briefings. He also recommended implementing additional meal service plans during the renovation period to ensure a variety of dining options. Furthermore, he proposed opening future forums to general student registration to broaden participation and amplify student voices.
</w:t>
          <w:br/>
          <w:t>Dean of General Affairs, Prof. Ruey-Shiang Shaw, responded that updates on the renovation will be posted regularly on the university website and that additional briefing sessions will be arranged. Currently, several vendors are offering lunch pre-order services, and Song-Tao Building III has been opened as a temporary dining area, which still has sufficient seating. Regarding broader student participation in the forum, President Keh acknowledged that full public access might undermine the function and representativeness of the class representative system, but he would consider allowing a limited number of general students to join in the future to foster wider input.
</w:t>
          <w:br/>
          <w:t>Student Councilor Ling-Hong Zeng, a sophomore in Public Administration, inquired about recent on-campus petition efforts by students collecting signatures for a recall initiative. Dean of Student Affairs Shih-Jung Wu explained that the activity was conducted without prior approval. Once the student’s identity was verified, the office began monitoring the situation closely. While respecting students' right to express opinions, he stressed that such actions must not disrupt campus safety, classroom instruction, or other students. He also reminded that students collecting personal data through petitions must provide proper disclosure. If any violations or complaints arise, the office will intervene immediately to maintain campus stability.
</w:t>
          <w:br/>
          <w:t>Shung-Kai Wang, a class representative from the Department of Economics, noted that classrooms in the Business Building have become overcrowded due to excessive desks and chairs, impeding movement. He called on the university to review classroom furniture arrangements. Dean of Academic Affairs Tzong-Ru Tsai responded that the Office of Academic Affairs adjusts furniture each semester based on room usage. However, it isn't easy to prevent students from rearranging desks mid-semester. Prof. Shaw added that trial upgrades to more comfortable and space-efficient furniture are underway in selected classrooms and that further improvements will follow.</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a27be7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68070126-9758-4d26-9103-f0c5b2d859b4.jpg"/>
                      <pic:cNvPicPr/>
                    </pic:nvPicPr>
                    <pic:blipFill>
                      <a:blip xmlns:r="http://schemas.openxmlformats.org/officeDocument/2006/relationships" r:embed="R436bee6fa9b741ea"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a25d66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6abd34cc-d0a8-4b28-bc2a-f884b1a8372e.jpg"/>
                      <pic:cNvPicPr/>
                    </pic:nvPicPr>
                    <pic:blipFill>
                      <a:blip xmlns:r="http://schemas.openxmlformats.org/officeDocument/2006/relationships" r:embed="R625264d958da4be2"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3072"/>
              <wp:effectExtent l="0" t="0" r="0" b="0"/>
              <wp:docPr id="1" name="IMG_f9d04a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3e461d65-8f0d-46d1-b18c-ef3423f81fa3.jpg"/>
                      <pic:cNvPicPr/>
                    </pic:nvPicPr>
                    <pic:blipFill>
                      <a:blip xmlns:r="http://schemas.openxmlformats.org/officeDocument/2006/relationships" r:embed="Rbcc740cd8bd7445b" cstate="print">
                        <a:extLst>
                          <a:ext uri="{28A0092B-C50C-407E-A947-70E740481C1C}"/>
                        </a:extLst>
                      </a:blip>
                      <a:stretch>
                        <a:fillRect/>
                      </a:stretch>
                    </pic:blipFill>
                    <pic:spPr>
                      <a:xfrm>
                        <a:off x="0" y="0"/>
                        <a:ext cx="4876800" cy="3243072"/>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436bee6fa9b741ea" /><Relationship Type="http://schemas.openxmlformats.org/officeDocument/2006/relationships/image" Target="/media/image2.bin" Id="R625264d958da4be2" /><Relationship Type="http://schemas.openxmlformats.org/officeDocument/2006/relationships/image" Target="/media/image3.bin" Id="Rbcc740cd8bd7445b" /></Relationships>
</file>