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3ecb891d1640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20 Students Earn 156 Financial Management Certificates: Yung-Tsai Wang Donates to Support Talent Development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motivate students in the College of Business and Management to pursue certifications and enhance their job market competitiveness actively, Tamkang University alumnus Yung-Tsai Wang—graduate of the Departments of Business Administration and Insurance, and now Assistant Professor in the Department of Economics—donated NT$100,000 to establish the “Cheng-Tsai Certificate Scholarship.” The first award ceremony was held at noon on May 1 in Room B302E. A total of 20 students, who collectively earned 156 professional certifications, received the NT$5,000 scholarship each from Wang, along with her words of encouragement. Students also expressed their gratitude with handmade thank-you cards. Dean of the College of Business and Management, Prof. Li-Ren Yang, voiced appreciation for Wang’s selfless generosity and encouraged students to obtain professional certifications during their studies to demonstrate their job readiness and practical abilities.
</w:t>
          <w:br/>
          <w:t>The awardees include Fu-Yu Liu, Cheng-En Tsai, Chung-Kai Lin, Yu-Yu Chien, Yi-Hsin Lin, Dun-Yi Huang, and Chen-Yu Yen from Banking and Finance (senior year); Yen-Chen Huang from Banking and Finance (junior year); Si-En Chen, Shun-Hsien Lo, and Ting-Ni Huang (first and second-year master’s students in Risk Management and Insurance); and Ya-Wen Cheng from Risk Management and Insurance (junior year); Wei-Cheng Jian, Wei-Jie Kuo, and Chi-Hsiang Kao from Economics (senior year); Zi-Wei Yan and Bo-Kai Tsai from Industrial Economics (senior year); Yen-Po Tseng from Statistics (junior year); and Ruo-Yu He and Kun-Chung Lin from Public Administration (senior year). Four students earned 10 certificates each, and two earned 9. Eligibility for the scholarship requires earning at least 6 certifications in fields such as finance, business, insurance, or management. Certifications like Microsoft Office were not considered. The results demonstrate the faculty’s success in actively encouraging students to pursue professional qualifications.
</w:t>
          <w:br/>
          <w:t>Dean Yang emphasized that the keys to career success are perseverance, determination, and execution—traits common among senior business executives. He encouraged the awardees to shine in their future careers and to give back to their alma mater by sharing their experiences with future students. Asst. Prof. Yung-Tsai Wang noted that the job market is highly competitive, and the goal of the scholarship is to help students transition smoothly into the workforce after graduation. With a solid foundation, they will be more resilient in facing challenges. She praised the students’ proactive mindset in pursuing certifications during their university years, highlighting that such foresight is key to standing out in the workplace. She encouraged all awardees to make significant contributions to society and become alumni that Tamkang University can be proud of.
</w:t>
          <w:br/>
          <w:t>Zi-Wei Yan shared that in his first year, the Chair of the Industrial Economics Department, Prof. Pei-Chien Lin, encouraged students to take certification exams. To balance coursework and exam prep, he focused on classes during the semester and used winter and summer breaks to prepare for certifications. He has since been admitted to the Master’s program in Finance at National Changhua University of Education. Cheng-En Tsai, who also holds 10 certifications, transferred into Tamkang in his sophomore year with plans to enter the banking industry. He often stayed up late to study for banking, securities investment, and futures trading certifications. He plans to continue taking more exams and is currently interning at KGI Securities Investment Trust.
</w:t>
          <w:br/>
          <w:t>Wei-Cheng Jian, another student with 10 certifications, said the International Banking Personnel Certification was the most difficult due to the extensive memorization required and longer preparation time than other exams. He has been admitted to the Master’s program in Economics at National Taipei University. Chi-Hsiang Kao agreed, stating that the International Banking Personnel Certification is particularly challenging and that he is now using the knowledge gained from his certification studies to prepare for public bank entrance exams.
</w:t>
          <w:br/>
          <w:t>Si-En Chen, who holds 4 national certifications issued by the Examination Yuan, said that Chair of the Risk Management and Insurance Department, Chia-Ling Ho, gave her valuable guidance, provided materials, and suggested certification paths, making the process smoother. Shun-Hsien Lo thanked Lecturer Yueh-Lung Wu, whose exam-style essay questions mirrored those on official certification tests. With the help of her handouts and notes, he was able to pass the national exams for property and life insurance brokers during his first year of graduate school, when his thesis workload was still light.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d00a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e32e00b-a89c-4887-b155-d8cd44a29957.jpeg"/>
                      <pic:cNvPicPr/>
                    </pic:nvPicPr>
                    <pic:blipFill>
                      <a:blip xmlns:r="http://schemas.openxmlformats.org/officeDocument/2006/relationships" r:embed="R22b315849ddc499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004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67da367-3649-4736-8cbc-cbfa00370f5e.jpeg"/>
                      <pic:cNvPicPr/>
                    </pic:nvPicPr>
                    <pic:blipFill>
                      <a:blip xmlns:r="http://schemas.openxmlformats.org/officeDocument/2006/relationships" r:embed="R80ea25e2994e4bc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35808"/>
              <wp:effectExtent l="0" t="0" r="0" b="0"/>
              <wp:docPr id="1" name="IMG_b7bbc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7f48a855-ad30-4480-ac04-e2fc73497839.jpeg"/>
                      <pic:cNvPicPr/>
                    </pic:nvPicPr>
                    <pic:blipFill>
                      <a:blip xmlns:r="http://schemas.openxmlformats.org/officeDocument/2006/relationships" r:embed="R385f6e3ddee44d57" cstate="print">
                        <a:extLst>
                          <a:ext uri="{28A0092B-C50C-407E-A947-70E740481C1C}"/>
                        </a:extLst>
                      </a:blip>
                      <a:stretch>
                        <a:fillRect/>
                      </a:stretch>
                    </pic:blipFill>
                    <pic:spPr>
                      <a:xfrm>
                        <a:off x="0" y="0"/>
                        <a:ext cx="4876800" cy="30358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2b315849ddc499b" /><Relationship Type="http://schemas.openxmlformats.org/officeDocument/2006/relationships/image" Target="/media/image2.bin" Id="R80ea25e2994e4bcb" /><Relationship Type="http://schemas.openxmlformats.org/officeDocument/2006/relationships/image" Target="/media/image3.bin" Id="R385f6e3ddee44d57" /></Relationships>
</file>