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96adb983f4e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七系聯展啟動未來 資訊週展現跨域創新力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由資圖系主辦的2025資訊週七系聯展，5月23日（週五）上午9時至下午4時，在守謙國際會議中心二樓大廳舉行，分別以創新科技競賽組14隊與課程成果展示組7隊，展出學生創新實踐與跨域整合能力，內容涵蓋人工智慧、互動科技、智慧生活、教育應用、文化保存、數位設計等多元領域。競賽組活動邀請3位業界專業評審，評選結果：創新科技競賽組「織夢藺草：影像辨識與文化學習之旅」獲得第一名、第二、三名為「職有海知道」和「魚與漁與餘」。
</w:t>
          <w:br/>
          <w:t>　創新組第一名「織夢藺草：影像辨識與文化學習之旅」由資管系主任施盛寶指導，組長資管四李同岳表示，作品致力於結合藺草工藝與現代科技，靈感來自團隊成員，苗栗家中從事藺草工藝的長輩，體會到這項珍貴文化正面臨傳承的危機，運用資訊管理專業知識，為傳統注入新的生命力。他說：「堅信自己所準備的內容，盡情展現，就能創造出屬於自己的精彩成果。」
</w:t>
          <w:br/>
          <w:t>第二、三名作品皆由教科系副教授賴婷鈴指導，「職有海知道」組長教科三孟庭安結合Unity與海洋職涯探索，透過遊戲了解海洋產業與未來志向。「魚與漁與餘」組長教科四綦家萱以永續海鮮為主題，設計互動教材，讓小學生從消費者角度，理解海洋保育的重要性。
</w:t>
          <w:br/>
          <w:t>另取佳作5件，分別為教科系「小代的探險日記」，以流浪狗為主角，透過互動故事教材，推廣動物保護與責任飼養觀念；資工系「Miar Program」，以RPG遊戲形式傳遞資工核心知識；資傳系「轉角遇見愛」融合AI生成動畫與人文故事，探討家庭與社會對個體的影響；資傳系「茶仙子Vtuber」，以Vtuber形式推廣地方茶文化；電機系「PathGuardian—危急三角警示牌」，設計自走式三角警示裝置，提升車禍現場安全性並減少人員風險。
</w:t>
          <w:br/>
          <w:t>　本次聯展由電機系、資圖系、資管系、資傳系、資工系、教科系與人工智慧學系共同參與，各系學生展示最新研究成果和創意作品，也提供彼此間交流觀摩合作的機會，展現跨域整合與實作能力，為本次資訊週注入豐富的科技與人文能量。校長葛煥昭、副校長許輝煌、陳小雀、多位一級主管、系主任及業界先進出席開幕儀式。
</w:t>
          <w:br/>
          <w:t>　葛校長致詞時強調，資訊科技的影響力無處不在，對資訊未來發展充滿信心。他讚揚每件作品都是教師用心指導、學生努力學習的結晶，充分展現了將專業知識與技術整合為具體成果的能力，是值得驕傲的成就。其次說明資訊科技應用範圍涵蓋各行各業，與日常生活密不可分「作為資訊相關科系的師生，能夠站在時代潮流與市場需求的浪頭上，是非常幸運的。」同時提到學校針對智慧校園3.0四大發展方向投入360萬元，體現了科技落地的具體行動。
</w:t>
          <w:br/>
          <w:t>　課程成果展示組經觀眾票選最佳人氣獎有3，分別是資圖系《勞動探險隊：傷在哪，就去哪！》，將職場安全知識包裝成互動冒險遊戲；教科系《長照交通接送司機養成篇》，透過動畫與互動式學習設計，協助改善長照司機的訓練；資圖系《花現BUG，花（flow）資圖》，提升網站使用者的資訊搜尋效率與互動體驗。其他作品亦注入豐富的專業內涵與社會關懷，分別為：資傳系《Lemon’s Dream》，以互動式展覽，引導觀眾面對人生中的道別與未竟之言；《VR恐怖遊戲－夢魘中的真相》，結合沉浸式VR體驗與心理學；電機系《應用於射頻辨識超高頻段之低電源靈敏度雙模除頻器鎖相迴路》，開發出適用於超高頻段的高效能鎖相迴路；電機系《架構運用於顯示器3Gbs資料速率下決策回授等化器》，設計出有效補償高速傳輸損耗的等化器電路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d9717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d088534-3727-48fd-bc3e-e2b1025bfbf6.JPG"/>
                      <pic:cNvPicPr/>
                    </pic:nvPicPr>
                    <pic:blipFill>
                      <a:blip xmlns:r="http://schemas.openxmlformats.org/officeDocument/2006/relationships" r:embed="R839eddabd6f749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370832" cy="4876800"/>
              <wp:effectExtent l="0" t="0" r="0" b="0"/>
              <wp:docPr id="1" name="IMG_461dd0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901f046-fe8b-4b83-8359-30c56ff36ae0.JPG"/>
                      <pic:cNvPicPr/>
                    </pic:nvPicPr>
                    <pic:blipFill>
                      <a:blip xmlns:r="http://schemas.openxmlformats.org/officeDocument/2006/relationships" r:embed="Rd9355394cd2944d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08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65a5f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8333ca5-f73d-4029-967b-15ca38f30407.jpg"/>
                      <pic:cNvPicPr/>
                    </pic:nvPicPr>
                    <pic:blipFill>
                      <a:blip xmlns:r="http://schemas.openxmlformats.org/officeDocument/2006/relationships" r:embed="R578817f7d94342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73552"/>
              <wp:effectExtent l="0" t="0" r="0" b="0"/>
              <wp:docPr id="1" name="IMG_1b7503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02d78f8-f005-41ff-b69f-da29d5ed3cfa.jpg"/>
                      <pic:cNvPicPr/>
                    </pic:nvPicPr>
                    <pic:blipFill>
                      <a:blip xmlns:r="http://schemas.openxmlformats.org/officeDocument/2006/relationships" r:embed="R10a9393055b64c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735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39eddabd6f7490e" /><Relationship Type="http://schemas.openxmlformats.org/officeDocument/2006/relationships/image" Target="/media/image2.bin" Id="Rd9355394cd2944d1" /><Relationship Type="http://schemas.openxmlformats.org/officeDocument/2006/relationships/image" Target="/media/image3.bin" Id="R578817f7d94342e8" /><Relationship Type="http://schemas.openxmlformats.org/officeDocument/2006/relationships/image" Target="/media/image4.bin" Id="R10a9393055b64c2f" /></Relationships>
</file>