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a28a2c8fc4ad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【智慧財產權Q&amp;A】認識商標侵權的行為與責任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智慧財產權Q&amp;A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**在未經商標權人的同意**下，將他人註冊商標用於交易過程中，可能發生**商標權侵害**。
</w:t>
          <w:br/>
          <w:t>
</w:t>
          <w:br/>
          <w:t>&lt;br /&gt; 
</w:t>
          <w:br/>
          <w:t>#### Q1.視為侵害商標權的行為有哪些？
</w:t>
          <w:br/>
          <w:t>#### A：
</w:t>
          <w:br/>
          <w:t>（1）明知為他人著名註冊商標，有這些情形視為侵權：未經同意使用於不相類似的商品或服務，有可能減損著名商標的識別性或信譽；當作自己公司、商號或團體名稱。
</w:t>
          <w:br/>
          <w:t>&lt;br /&gt; 
</w:t>
          <w:br/>
          <w:t>（2）明知有侵害商標權的可能，卻**製造、販賣、持有、陳列、輸出、輸入**，尚未與商品或服務結合的標籤吊牌。
</w:t>
          <w:br/>
          <w:t>
</w:t>
          <w:br/>
          <w:t>&lt;br /&gt;
</w:t>
          <w:br/>
          <w:t>#### Q2.商標侵權的責任有哪些？
</w:t>
          <w:br/>
          <w:t>#### A：
</w:t>
          <w:br/>
          <w:t>（1）**民事責任**：故意或過失侵害商標權，要負損害賠償責任、銷毀侵害的物品及原料或器具。
</w:t>
          <w:br/>
          <w:t>&lt;br /&gt; 
</w:t>
          <w:br/>
          <w:t>（2）**刑事責任**：製造仿冒品，處3年以下有期徒刑或20萬元以下罰金；明知為仿冒品而販賣，意圖販賣而持有、陳列、輸出、輸入，處1年以下有期徒刑或5萬元以下罰金。&lt;!-- Header End --&gt;
</w:t>
          <w:br/>
          <w:t>
</w:t>
          <w:br/>
          <w:t>&lt;br /&gt; 
</w:t>
          <w:br/>
          <w:t>#### Q3. 註冊商標遭他人仿冒，要如何救濟？
</w:t>
          <w:br/>
          <w:t>#### A：
</w:t>
          <w:br/>
          <w:t>（1）蒐集侵權事證。
</w:t>
          <w:br/>
          <w:t>&lt;br /&gt; 
</w:t>
          <w:br/>
          <w:t>（2）寄發警告信函。
</w:t>
          <w:br/>
          <w:t>&lt;br /&gt; 
</w:t>
          <w:br/>
          <w:t>（3）通知限期改善。
</w:t>
          <w:br/>
          <w:t>&lt;br /&gt; 
</w:t>
          <w:br/>
          <w:t>（4）屆期未改善，可向法院請求民事或刑事責任，亦可聯絡保二總隊：**檢舉仿冒專線0800-016597**。
</w:t>
          <w:br/>
          <w:t>&lt;br /&gt; 
</w:t>
          <w:br/>
          <w:t>（5）如檢察官起訴，可以附帶請求民事賠償。
</w:t>
          <w:br/>
          <w:t>
</w:t>
          <w:br/>
          <w:t>&lt;br /&gt; 
</w:t>
          <w:br/>
          <w:t>#### Q4. 販賣自己所有的物品（含進口水貨）時，應如何避免侵害商標權？
</w:t>
          <w:br/>
          <w:t>#### A：
</w:t>
          <w:br/>
          <w:t>（1）利用商標檢索系統查詢，若查無商標註冊資料，原則上不會有侵害商標權的問題。
</w:t>
          <w:br/>
          <w:t>&lt;br /&gt; 
</w:t>
          <w:br/>
          <w:t>（2）若已有商標註冊資料，該商品係商標權人同意製造的真品，即使是水貨，販賣人直接原裝銷售，原則上不會侵害商標權。
</w:t>
          <w:br/>
          <w:t>&lt;br /&gt; 
</w:t>
          <w:br/>
          <w:t>（3）如果變造、仿造、加工真品，則可能侵害商標權。
</w:t>
          <w:br/>
          <w:t>
</w:t>
          <w:br/>
          <w:t>&lt;br /&gt; 
</w:t>
          <w:br/>
          <w:t>#### 資料來源：https://www.tipo.gov.tw/trademarks-tw/cp-509-910578-66b16-201.html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102608"/>
              <wp:effectExtent l="0" t="0" r="0" b="0"/>
              <wp:docPr id="1" name="IMG_b3c88bc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bc0f2929-c073-4531-8bb8-b22997f588d0.jpg"/>
                      <pic:cNvPicPr/>
                    </pic:nvPicPr>
                    <pic:blipFill>
                      <a:blip xmlns:r="http://schemas.openxmlformats.org/officeDocument/2006/relationships" r:embed="R17bfb5ab86ce41a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1026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7bfb5ab86ce41af" /></Relationships>
</file>