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9ccdd3ace448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1218 期</w:t>
        </w:r>
      </w:r>
    </w:p>
    <w:p>
      <w:pPr>
        <w:jc w:val="center"/>
      </w:pPr>
      <w:r>
        <w:r>
          <w:rPr>
            <w:rFonts w:ascii="Segoe UI" w:hAnsi="Segoe UI" w:eastAsia="Segoe UI"/>
            <w:sz w:val="32"/>
            <w:color w:val="000000"/>
            <w:b/>
          </w:rPr>
          <w:t>第203次行政會議 說明推動全雲端智慧校園3.0進程</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【藍心妤淡水校園報導】第203次行政會議5月23日下午2時，在驚聲國際會議廳舉行，由校長葛煥昭主持，三位副校長、一級主管出席，台北及蘭陽校園同步視訊。
</w:t>
          <w:br/>
          <w:t>葛校長首先提到，目前「系所發展獎勵」已達成階段性目標任務，除明年將減少獎金預算，未來可思考持續舉辦的必要性，他進一步說明，隨著學生數量減少、物價上漲，在學雜費沒有增加的情況下，花費應「與時俱進」，能省則省，但對新興且具發展性的項目仍應投入資源；若是本校已做到優異但仍十分重要的項目，就像本校重視的TQM，為確保大家能落實在工作中，可採節省方式持續推動，例如品管圈與品質獎每年輪流舉辦。
</w:t>
          <w:br/>
          <w:t>專題報告由行政副校長林俊宏進行「全雲端智慧校園3.0」綜整報告，介紹雲端校園進程、重點規劃及負責單位：接著由校務研究中心主任林彥伶、資訊長石貴平、教務長蔡宗儒、總務長蕭瑞祥、研發長薛宏中、工學院兼AI創智學院、精準健康學院院長李宗翰、校友處執行長彭春陽及財務長林谷峻就AI雲端校務治理、AI引領教學創新、數位孿生能源管理、智慧永續產學合作四大面向進行報告，並說明未來3年將投入2億新臺幣經費，持續建構「全雲端智慧校園3.0」。
</w:t>
          <w:br/>
          <w:t>其中，校務中心與資訊處提出將雙頭並進，由資訊處整合資料與建置中台，校務中心根據現有視覺化模組及儀表板進行串接，目前以學生就學穩定度作為首項建置子題，預計在75週年校慶展現初步成果；教務處與資訊處合作推出雲端智慧教室，藉由AI即時翻譯擴大推動EMI教學，以及雲端AI外語語練助理，可透過手持裝置練習語言，AI提供評分建議，提升學習成效；資訊處的「PED 2.0」將整合學生租賃地圖與輔導系統，建立完整的學生關懷網絡，讓學校能主動識別與支援需要協助的學生；總務處則擬建置數位孿生EMS，可即時查看能源管理資訊、分析用電及偵測能源洩漏，還能協助預測決策實施結果。
</w:t>
          <w:br/>
          <w:t>會中通過本校「114學年度預算書」草案、114學年度增設「商管學院企業管理學系全英語學士班」、國際產業人才教育專班（新型專班） 「國際企業學系國際經貿產學全英語碩士專班」學雜費收費標準案、修訂「淡江大學教學助理設置辦法」第三條、第四條及第五條修正草案、「淡江大學專任教師兼職及借調營利事業機構或團體收取學術回饋金及分配辦法」名稱修正為「淡江大學專任教師借調營利事業機構或團體收取學術回饋金及分配辦法」及第二條、第三條修正草案、「淡江大學研究發展處設置辦法」第六條修正草案、「淡江大學研發成果管理委員會設置辦法」第一條修正草案、「淡江大學永續發展與社會創新中心」第四條修正草案7提案。</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5ef4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b035fbb-a1c6-455a-9831-0af5ec3b8997.jpg"/>
                      <pic:cNvPicPr/>
                    </pic:nvPicPr>
                    <pic:blipFill>
                      <a:blip xmlns:r="http://schemas.openxmlformats.org/officeDocument/2006/relationships" r:embed="R767c348d49894996"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0f9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ba87b71-f851-4f3e-bbee-45a6731078d2.jpg"/>
                      <pic:cNvPicPr/>
                    </pic:nvPicPr>
                    <pic:blipFill>
                      <a:blip xmlns:r="http://schemas.openxmlformats.org/officeDocument/2006/relationships" r:embed="R777ac4fd7166477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06496"/>
              <wp:effectExtent l="0" t="0" r="0" b="0"/>
              <wp:docPr id="1" name="IMG_c4aea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2eb0d7e-3356-4f89-a465-3e0ff0115338.jpg"/>
                      <pic:cNvPicPr/>
                    </pic:nvPicPr>
                    <pic:blipFill>
                      <a:blip xmlns:r="http://schemas.openxmlformats.org/officeDocument/2006/relationships" r:embed="R76c54d565b564794" cstate="print">
                        <a:extLst>
                          <a:ext uri="{28A0092B-C50C-407E-A947-70E740481C1C}"/>
                        </a:extLst>
                      </a:blip>
                      <a:stretch>
                        <a:fillRect/>
                      </a:stretch>
                    </pic:blipFill>
                    <pic:spPr>
                      <a:xfrm>
                        <a:off x="0" y="0"/>
                        <a:ext cx="4876800" cy="32064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67c348d49894996" /><Relationship Type="http://schemas.openxmlformats.org/officeDocument/2006/relationships/image" Target="/media/image2.bin" Id="R777ac4fd71664778" /><Relationship Type="http://schemas.openxmlformats.org/officeDocument/2006/relationships/image" Target="/media/image3.bin" Id="R76c54d565b564794" /></Relationships>
</file>