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4bf7f084744c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馬來西亞中學校長學術工作坊 本校與7所獨立中學策略聯盟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本校國際處主辦、馬來西亞校友會協辦的2025淡江大學馬來西亞中學校長學術工作坊「領導精進、數位創新」，6月3日上午10時在覺生國際會議廳舉辦開幕暨簽約儀式，由校長葛煥昭主持，學術副校長許輝煌、國際事務副校長陳小雀、秘書長馬雨沛、校內多位一、二級主管、16位馬來西亞獨立中學校長與主管，以及5位馬來西亞校友，拿督李子松、馬來西亞留臺校友會聯合總會會長彭慶和、寬柔中學董事李銀福、本校馬來西亞校友會會長何子瑜、星洲日報高級記者李佳憓共襄盛舉。
</w:t>
          <w:br/>
          <w:t>工作坊共邀請15所馬來西亞獨立中學的校長及主管參加，其中大山腳日新獨立中學、巴生濱華中學、巴生中華獨立中學、和平路中學、馬六甲培風中學、新山寬柔中學、寬柔中學古來分校及檳城菩提獨立中學等8所學校已與本校簽訂策略聯盟；現場安排與另外7所中學簽訂策略聯盟，由葛校長與安順三民獨立中學、麻坡中化中學、循人中學、尊孔獨立中學、韓江中學、霹靂育才獨立中學及寬柔中學至達城分校代表簽約。
</w:t>
          <w:br/>
          <w:t>葛校長致詞時歡迎21位馬來西亞貴賓蒞校參加工作坊，強調本校校務發展願景「AI+SDGs=∞」，藉由AI結合永續發展理念，能帶動任何領域進行無限發展。他指出，工作坊課程涵蓋培訓講座、實作體驗與企業參訪，許多內容皆與AI及永續主題相關，展現本校推動數位轉型與教育革新的決心。他特別強調本校以「韌性治理」結合三化教育理念，構建與時俱進的辦學方針，培養學生成為跟上時代潮流的企業最愛人才。另感謝馬來西亞校友會長期以來協助招生與國際合作事項，期許簽約後，馬來西亞的師長能多推薦該校學生前來就學，共創雙贏局面。
</w:t>
          <w:br/>
          <w:t>李子松表示，身為會計系校友，能返校參與此重要時刻讓他深感榮幸，他感謝本校在專業與人格上的培育，讓他在職涯與人生中受益匪淺，他也鼓勵馬來西亞師長能多推薦學生到淡江念書，讓學生親身體驗優質的學習環境；另一位會計系校友彭慶和提到，當年即受惠於「三化教育」的啟發與訓練，至今仍是面對人生與職場挑戰的重要支柱。他稱許淡江擁有全球32萬名校友，是珍貴的資產與能量，並表示「AI+SDGs＝∞」是很好的學習指標，期待更多馬來西亞學生能加入淡江這個充滿自由、創新與無限可能的學習場域。
</w:t>
          <w:br/>
          <w:t>中學校長團團長，尊孔獨立中學校長吳明檳指出，「領導精進、數位創新」正是當前教育轉型的核心課題，他認為「領導力決定方向，數位力決定速度」，除肯定淡江在AI+SDGs應用上的前瞻與實踐，更讚揚葛校長不僅是學校的管理者，還是教育生態的建築師。希望這次的交流能強化教育領導思維，將AI科技轉化為教學競爭力，期許藉由工作坊的交流合作，能共同探索未來教育的創新方向。
</w:t>
          <w:br/>
          <w:t>工作坊為期一週，自6月2日至7日安排豐富的課程與活動，由多位校內主管及教師們擔任講座主講人，「領導精進」講座系列包括陳小雀「數位轉型與永續發展」、教務長蔡宗儒「AI 賦能--淡江大學引導您的專業邁向無限大的可能」、總務長蕭瑞祥「節能永續」；「數位創新」講座系列包含網管組組長張維廷「從雲端到AI--淡江大學的數位轉型之路」、建築系教授鄭晃二「手機就可以做的密室逃脫遊戲教案--建築篇」、遠距中心主任鍾志鴻「用GenAI開啟遊戲化教學新視界」及體育事務處副教授陳文和、趙曉雯「動一動也能很智慧--AI讓體育課不一樣了」。
</w:t>
          <w:br/>
          <w:t>活動內容另安排各學院簡介與特色介紹，以及多項參訪與體驗活動，包含參觀校史館、覺生紀念圖書館及紹謨紀念體育館、參訪校友企業，宗瑋工業股份有限公司，還有「智慧e筆」、「AI創智學院實境場域」、「生活中的化學：談紙知箋」等體驗活動，期盼讓馬來西亞獨立中學的師長們在豐富課程中，親身感受本校優質的教育環境與創新教學成果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fc83dfb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3de88364-10c1-43d8-b1e4-12234268e277.JPG"/>
                      <pic:cNvPicPr/>
                    </pic:nvPicPr>
                    <pic:blipFill>
                      <a:blip xmlns:r="http://schemas.openxmlformats.org/officeDocument/2006/relationships" r:embed="Rf626e0891fb84f8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d522a9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276cb014-4542-4d19-b785-719385ad232c.JPG"/>
                      <pic:cNvPicPr/>
                    </pic:nvPicPr>
                    <pic:blipFill>
                      <a:blip xmlns:r="http://schemas.openxmlformats.org/officeDocument/2006/relationships" r:embed="Re2c9a4f7e563428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00528"/>
              <wp:effectExtent l="0" t="0" r="0" b="0"/>
              <wp:docPr id="1" name="IMG_21d14f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dce76a8c-b37f-4a51-b900-cf56da3fc548.jpg"/>
                      <pic:cNvPicPr/>
                    </pic:nvPicPr>
                    <pic:blipFill>
                      <a:blip xmlns:r="http://schemas.openxmlformats.org/officeDocument/2006/relationships" r:embed="Ra3e8bb8a123c48c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005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af0633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3a8fd556-acc8-440c-8c9e-f6306f473362.JPG"/>
                      <pic:cNvPicPr/>
                    </pic:nvPicPr>
                    <pic:blipFill>
                      <a:blip xmlns:r="http://schemas.openxmlformats.org/officeDocument/2006/relationships" r:embed="Rd0761146d9ef486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626e0891fb84f8f" /><Relationship Type="http://schemas.openxmlformats.org/officeDocument/2006/relationships/image" Target="/media/image2.bin" Id="Re2c9a4f7e563428a" /><Relationship Type="http://schemas.openxmlformats.org/officeDocument/2006/relationships/image" Target="/media/image3.bin" Id="Ra3e8bb8a123c48cb" /><Relationship Type="http://schemas.openxmlformats.org/officeDocument/2006/relationships/image" Target="/media/image4.bin" Id="Rd0761146d9ef4861" /></Relationships>
</file>