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2845adeb644c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Ambassador of Saint Lucia to Taiwan, Dr. Robert Kennedy Lewis, Visits Tamkang to Strengthen Educational Cooperation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morning of May 1, H.E. Ambassador Dr. Robert Kennedy Lewis of Saint Lucia to Taiwan, accompanied by Second Secretary Ms. Rovin Février, Administrative Attache Ms. Adriana Hsu, and Mrs. Brenda Phanis-Lewis, visited Tamkang University. The delegation was first welcomed by the Office of International and Cross-Strait Affairs and toured the Artificial Innovative Intelligence College, where Dean Tzung-Hang Lee, who concurrently leads the College of Engineering, the Artificial Innovative Intelligence College, and the College of Precision Healthcare, introduced the experiential learning facilities and academic features. The group also participated in a symbolic blessing ceremony by hanging ema plaques on the "Wishing Wall" outside the engineering building.
</w:t>
          <w:br/>
          <w:t>The visit continued at Room T306 in the Ching-Sheng Building, where Vice President for International Affairs Prof. Hsiao-Chuan Chen hosted an exchange forum. Participants included Dean of International Affairs Prof. Chien-Mu Yeh, Secretary of the International Affairs Office and Chief of International and Cross-Strait Exchange Section Hsinyin AC Chu, Chief of International and Mainland Students Guidance Section Che-Hui Tsai, Dr. Tricia Karen Vernessa Mangal, Assistant Professor in the Department of Banking and Finance from Saint Lucia, and six international students. In her opening remarks, VP Chen introduced that Tamkang University hosts nearly 1,500 international students from 61 countries. She noted that while Tamkang has no sister schools in Saint Lucia, she looks forward to future collaborations to help Tamkang students better understand Saint Lucia and the Caribbean region.
</w:t>
          <w:br/>
          <w:t>Ambassador Lewis praised Tamkang’s scenic campus, highlighting the classical elegance of Youren Road, and expressed deep appreciation for the visit to the Artificial Innovative Intelligence College. He shared his academic journey and his long career in secondary education, underscoring his commitment to education. Representing the embassy and the government of Saint Lucia, he thanked Taiwan and Tamkang University for their contributions to the nation’s educational development, stating, “Education can transform generations and lead to a better future.” He expressed hope for expanded educational cooperation.
</w:t>
          <w:br/>
          <w:t>Several faculty and students shared their experiences living in Taiwan during the exchange session. Asst. Prof. Mangol said she deeply enjoys her work and teaching, noting that her students are motivated and hardworking. She is currently focused on improving students’ financial English proficiency. Hubert Kirton Sean, a first-year Water Resources and Environmental Engineering student, described learning Chinese as a significant challenge. However, he believes enrolling in his dream department was worth the effort, especially since the curriculum aligns closely with the SDGs and environmental awareness. Kyiana Thersa Annika Danelle Rock, a Diplomacy and International Relations sophomore, said coming to Tamkang was an excellent decision. Her department has helped her gain deeper global perspectives and understand the impact of international relations and government policies. She also enjoys the university’s physical education courses, promoting well-rounded development.</w:t>
          <w:br/>
        </w:r>
      </w:r>
    </w:p>
    <w:p>
      <w:pPr>
        <w:jc w:val="center"/>
      </w:pPr>
      <w:r>
        <w:r>
          <w:drawing>
            <wp:inline xmlns:wp14="http://schemas.microsoft.com/office/word/2010/wordprocessingDrawing" xmlns:wp="http://schemas.openxmlformats.org/drawingml/2006/wordprocessingDrawing" distT="0" distB="0" distL="0" distR="0" wp14:editId="50D07946">
              <wp:extent cx="4876800" cy="2852928"/>
              <wp:effectExtent l="0" t="0" r="0" b="0"/>
              <wp:docPr id="1" name="IMG_05c02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ad4ebae-19b3-4d8c-ba51-2c970df53e97.jpg"/>
                      <pic:cNvPicPr/>
                    </pic:nvPicPr>
                    <pic:blipFill>
                      <a:blip xmlns:r="http://schemas.openxmlformats.org/officeDocument/2006/relationships" r:embed="R5b031c3571bc41d1" cstate="print">
                        <a:extLst>
                          <a:ext uri="{28A0092B-C50C-407E-A947-70E740481C1C}"/>
                        </a:extLst>
                      </a:blip>
                      <a:stretch>
                        <a:fillRect/>
                      </a:stretch>
                    </pic:blipFill>
                    <pic:spPr>
                      <a:xfrm>
                        <a:off x="0" y="0"/>
                        <a:ext cx="4876800" cy="28529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1008"/>
              <wp:effectExtent l="0" t="0" r="0" b="0"/>
              <wp:docPr id="1" name="IMG_daaf2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14df54c-0dd0-4149-92d2-324e17a41ed5.jpg"/>
                      <pic:cNvPicPr/>
                    </pic:nvPicPr>
                    <pic:blipFill>
                      <a:blip xmlns:r="http://schemas.openxmlformats.org/officeDocument/2006/relationships" r:embed="R38313239e4364fce" cstate="print">
                        <a:extLst>
                          <a:ext uri="{28A0092B-C50C-407E-A947-70E740481C1C}"/>
                        </a:extLst>
                      </a:blip>
                      <a:stretch>
                        <a:fillRect/>
                      </a:stretch>
                    </pic:blipFill>
                    <pic:spPr>
                      <a:xfrm>
                        <a:off x="0" y="0"/>
                        <a:ext cx="4876800" cy="27310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54096"/>
              <wp:effectExtent l="0" t="0" r="0" b="0"/>
              <wp:docPr id="1" name="IMG_5b4b1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99fe195-8fcb-4e26-bdb5-ff16327028e8.jpg"/>
                      <pic:cNvPicPr/>
                    </pic:nvPicPr>
                    <pic:blipFill>
                      <a:blip xmlns:r="http://schemas.openxmlformats.org/officeDocument/2006/relationships" r:embed="Ra79c123d85744389" cstate="print">
                        <a:extLst>
                          <a:ext uri="{28A0092B-C50C-407E-A947-70E740481C1C}"/>
                        </a:extLst>
                      </a:blip>
                      <a:stretch>
                        <a:fillRect/>
                      </a:stretch>
                    </pic:blipFill>
                    <pic:spPr>
                      <a:xfrm>
                        <a:off x="0" y="0"/>
                        <a:ext cx="4876800" cy="30540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b031c3571bc41d1" /><Relationship Type="http://schemas.openxmlformats.org/officeDocument/2006/relationships/image" Target="/media/image2.bin" Id="R38313239e4364fce" /><Relationship Type="http://schemas.openxmlformats.org/officeDocument/2006/relationships/image" Target="/media/image3.bin" Id="Ra79c123d85744389" /></Relationships>
</file>