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729e722fbcd49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2nd-Stage Interviews for College Admission: Departments Showcase Strengths to Welcome Prospective Students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From May 16 to 18, Tamkang University held the second phase of interviews for its university admission on the Tamsui campus. A total of 5,288 students applied to 45 departments or programs, and the results were announced on May 28. During the three days, the campus was bustling with vehicles and people. The Office of Academic Affairs, in collaboration with the Office of General Affairs, carefully planned traffic routes and stationed staff across campus to guide applicants and their parents to the interview venues efficiently.
</w:t>
          <w:br/>
          <w:t>President Huan-Chao Keh toured the interview venues on the afternoon of the 16th to better understand the on-site arrangements. He introduced Tamkang’s educational philosophy to students and parents, highlighting the university's recent development vision, “AI+SDGs=∞,” which places Tamkang at the forefront of AI innovation. He expressed hope that many of the applicants would become future Tamkang students. Departments set up displays in waiting areas and around interview rooms, using slideshows, posters, and banners to showcase their academic features, course design, student experiences, internship programs, and career prospects. These aim to enhance applicants' understanding and interest in the university.
</w:t>
          <w:br/>
          <w:t>The College of Engineering and the College of Artificial Innovative Intelligence set up a “Rest Station” in the Engineering Building courtyard, offering free drinks and snacks for students and parents. A poster of the deity Wenchang Dijun was displayed to allow students to pray for interview success and good results. Visitors could also draw fortune slips and write wishes on ema boards. In addition, an “Intelligent Health Check Station” was organized by Shih-Chieh Chen, former president of the Department of Computer Science and Information Engineering Alumni Association, allowing visitors to measure their health on-site using CoDoctor, medical checking equipment.
</w:t>
          <w:br/>
          <w:t>The College of Business and Management featured two robots, “Zenbo” and “Kebbi,” in the third-floor lobby. Pre-recorded audio provided department information and promotional messages, which the robots delivered alongside interactive movements. Meanwhile, the Spanish Division of the Department of European Languages invited international students in department shirts to share their learning experiences and introduce Spanish culture, creating a lively and engaging atmosphere. The Department of Physics held interviews and waiting sessions in the newly opened “iST Study Hall,” providing a comfortable environment for applicants and their families.
</w:t>
          <w:br/>
          <w:t>One applicant to the Department of Japanese, surnamed Wang, shared that his interest in Japanese stemmed from his father’s influence and a previous visit to the campus left a strong impression of its learning environment. An applicant to the Spanish program, surnamed Chang, said, “Tamkang’s Spanish program doesn’t just teach the language — it’s closely tied to career prospects, which aligns perfectly with my professional goals.” An applicant to the Department of Chemistry, surnamed Lin, expressed a strong passion for chemistry and noted the many career opportunities and stable income in Taiwan’s chemical industry, frequently encountering Tamkang alumni in the field. Confident in his decision, he applied without hesitation. Another applicant, surnamed Lee, applied to the physics, electrical engineering, and civil engineering programs and remarked, “Tamkang offers a solid foundation in technical theory. I look forward to engaging with professors and participating in research projects to prepare for future academic and practical applications.”
</w:t>
          <w:br/>
          <w:t>Ms. Chung, parent of an international tourism management applicant, said her child has long been interested in English and has plans to study abroad. Hence, she fully supports their decision to apply. Ms. Chen, parent of a civil engineering applicant, noted that her child’s father is a Tamkang alumnus and that the program's unique content drew their interest. Ms. Liang, parent of a mathematics applicant, said her child has always excelled in math and that Tamkang’s reputation, campus, and faculty left a strong impression. “If accepted, Tamkang will be our top choice!” she said. Ms. Yu, parent of an AI program applicant, praised Tamkang’s strong reputation and convenient location in northern Taiwan as key reasons for choosing the school.</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e6ac39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654f34d-192e-4852-b49d-5f82f3682369.jpg"/>
                      <pic:cNvPicPr/>
                    </pic:nvPicPr>
                    <pic:blipFill>
                      <a:blip xmlns:r="http://schemas.openxmlformats.org/officeDocument/2006/relationships" r:embed="R89574f81736d4c09"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d913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ca87d8c-859c-4705-9fef-9dc628b79b05.jpg"/>
                      <pic:cNvPicPr/>
                    </pic:nvPicPr>
                    <pic:blipFill>
                      <a:blip xmlns:r="http://schemas.openxmlformats.org/officeDocument/2006/relationships" r:embed="R955f3b99ed17481e"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8d17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e21031c3-32cc-44bd-9ecb-4faa2e0db8a3.jpeg"/>
                      <pic:cNvPicPr/>
                    </pic:nvPicPr>
                    <pic:blipFill>
                      <a:blip xmlns:r="http://schemas.openxmlformats.org/officeDocument/2006/relationships" r:embed="R491914047f90449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974592"/>
              <wp:effectExtent l="0" t="0" r="0" b="0"/>
              <wp:docPr id="1" name="IMG_8a6c5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78b08d2-c981-417e-9525-daad5701468e.jpg"/>
                      <pic:cNvPicPr/>
                    </pic:nvPicPr>
                    <pic:blipFill>
                      <a:blip xmlns:r="http://schemas.openxmlformats.org/officeDocument/2006/relationships" r:embed="R9f4f0e593aec4b34" cstate="print">
                        <a:extLst>
                          <a:ext uri="{28A0092B-C50C-407E-A947-70E740481C1C}"/>
                        </a:extLst>
                      </a:blip>
                      <a:stretch>
                        <a:fillRect/>
                      </a:stretch>
                    </pic:blipFill>
                    <pic:spPr>
                      <a:xfrm>
                        <a:off x="0" y="0"/>
                        <a:ext cx="4876800" cy="39745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bc74f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a5b8f5a-558e-49a3-8575-0e9b8f1d431e.jpg"/>
                      <pic:cNvPicPr/>
                    </pic:nvPicPr>
                    <pic:blipFill>
                      <a:blip xmlns:r="http://schemas.openxmlformats.org/officeDocument/2006/relationships" r:embed="R5d89e743a6b0467d"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7335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829bd17-f3d4-4cd7-bfb0-08fda87aab48.jpeg"/>
                      <pic:cNvPicPr/>
                    </pic:nvPicPr>
                    <pic:blipFill>
                      <a:blip xmlns:r="http://schemas.openxmlformats.org/officeDocument/2006/relationships" r:embed="Rdfc994dfd177424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9574f81736d4c09" /><Relationship Type="http://schemas.openxmlformats.org/officeDocument/2006/relationships/image" Target="/media/image2.bin" Id="R955f3b99ed17481e" /><Relationship Type="http://schemas.openxmlformats.org/officeDocument/2006/relationships/image" Target="/media/image3.bin" Id="R491914047f904491" /><Relationship Type="http://schemas.openxmlformats.org/officeDocument/2006/relationships/image" Target="/media/image4.bin" Id="R9f4f0e593aec4b34" /><Relationship Type="http://schemas.openxmlformats.org/officeDocument/2006/relationships/image" Target="/media/image5.bin" Id="R5d89e743a6b0467d" /><Relationship Type="http://schemas.openxmlformats.org/officeDocument/2006/relationships/image" Target="/media/image6.bin" Id="Rdfc994dfd1774246" /></Relationships>
</file>